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F5" w:rsidRDefault="00B564F5" w:rsidP="00B564F5">
      <w:pPr>
        <w:pStyle w:val="Heading1"/>
        <w:numPr>
          <w:ilvl w:val="0"/>
          <w:numId w:val="0"/>
        </w:numPr>
        <w:ind w:left="431" w:hanging="431"/>
      </w:pPr>
      <w:r>
        <w:t>Examples of relevant As, Be, and Cd compounds</w:t>
      </w:r>
    </w:p>
    <w:p w:rsidR="005659B2" w:rsidRDefault="00FC2E1B" w:rsidP="00B564F5">
      <w:pPr>
        <w:pStyle w:val="Heading4"/>
      </w:pPr>
      <w:r>
        <w:t>I</w:t>
      </w:r>
      <w:r w:rsidRPr="00FC2E1B">
        <w:t>norganic arsenic compounds including arsenic acid and its salts</w:t>
      </w:r>
    </w:p>
    <w:p w:rsidR="006D26D4" w:rsidRPr="00BC45EB" w:rsidRDefault="006D26D4" w:rsidP="006D26D4">
      <w:r w:rsidRPr="00BC45EB">
        <w:t>The scope of this study with regard to arsenic is defined as follows:</w:t>
      </w:r>
    </w:p>
    <w:p w:rsidR="0060152F" w:rsidRDefault="0060152F" w:rsidP="006D26D4">
      <w:pPr>
        <w:ind w:left="709"/>
        <w:rPr>
          <w:i/>
        </w:rPr>
      </w:pPr>
      <w:proofErr w:type="gramStart"/>
      <w:r w:rsidRPr="0060152F">
        <w:rPr>
          <w:i/>
        </w:rPr>
        <w:t>inorganic</w:t>
      </w:r>
      <w:proofErr w:type="gramEnd"/>
      <w:r w:rsidRPr="0060152F">
        <w:rPr>
          <w:i/>
        </w:rPr>
        <w:t xml:space="preserve"> arsenic compounds including arsenic acid and its salts</w:t>
      </w:r>
      <w:r w:rsidR="009A179C">
        <w:rPr>
          <w:i/>
        </w:rPr>
        <w:t xml:space="preserve"> as far</w:t>
      </w:r>
      <w:r w:rsidR="00B564F5">
        <w:rPr>
          <w:i/>
        </w:rPr>
        <w:t xml:space="preserve"> a</w:t>
      </w:r>
      <w:r w:rsidR="009A179C">
        <w:rPr>
          <w:i/>
        </w:rPr>
        <w:t>s under the scope of the CMD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2614"/>
      </w:tblGrid>
      <w:tr w:rsidR="006D26D4" w:rsidRPr="00BC45EB" w:rsidTr="00926EA5">
        <w:trPr>
          <w:trHeight w:val="397"/>
          <w:tblHeader/>
        </w:trPr>
        <w:tc>
          <w:tcPr>
            <w:tcW w:w="5000" w:type="pct"/>
            <w:gridSpan w:val="2"/>
            <w:shd w:val="clear" w:color="auto" w:fill="569BBE"/>
            <w:vAlign w:val="center"/>
          </w:tcPr>
          <w:p w:rsidR="006D26D4" w:rsidRPr="00BC45EB" w:rsidRDefault="006D26D4" w:rsidP="000226FF">
            <w:pPr>
              <w:pStyle w:val="Caption"/>
              <w:jc w:val="left"/>
              <w:rPr>
                <w:color w:val="FFFFFF" w:themeColor="background1"/>
              </w:rPr>
            </w:pPr>
            <w:r w:rsidRPr="00E91625">
              <w:rPr>
                <w:color w:val="FFFFFF" w:themeColor="background1"/>
              </w:rPr>
              <w:t>Table</w:t>
            </w:r>
            <w:r w:rsidR="000226FF">
              <w:rPr>
                <w:color w:val="FFFFFF" w:themeColor="background1"/>
              </w:rPr>
              <w:t>1</w:t>
            </w:r>
            <w:r w:rsidRPr="00BC45EB">
              <w:rPr>
                <w:color w:val="FFFFFF" w:themeColor="background1"/>
              </w:rPr>
              <w:t xml:space="preserve">:  </w:t>
            </w:r>
            <w:r w:rsidR="00B564F5" w:rsidRPr="00B564F5">
              <w:rPr>
                <w:color w:val="FFFFFF" w:themeColor="background1"/>
              </w:rPr>
              <w:t>Inorganic arsenic compounds including arsenic acid and its salts</w:t>
            </w:r>
            <w:r w:rsidR="00B564F5">
              <w:rPr>
                <w:color w:val="FFFFFF" w:themeColor="background1"/>
              </w:rPr>
              <w:t xml:space="preserve"> – examples of relevant compounds</w:t>
            </w:r>
          </w:p>
        </w:tc>
      </w:tr>
      <w:tr w:rsidR="006D26D4" w:rsidRPr="00BC45EB" w:rsidTr="00926EA5">
        <w:trPr>
          <w:trHeight w:val="284"/>
          <w:tblHeader/>
        </w:trPr>
        <w:tc>
          <w:tcPr>
            <w:tcW w:w="3586" w:type="pct"/>
            <w:shd w:val="clear" w:color="auto" w:fill="569BBE"/>
            <w:vAlign w:val="center"/>
          </w:tcPr>
          <w:p w:rsidR="006D26D4" w:rsidRPr="00BC45EB" w:rsidRDefault="006D26D4" w:rsidP="00926EA5">
            <w:pPr>
              <w:pStyle w:val="Table"/>
              <w:keepNext/>
              <w:rPr>
                <w:b/>
                <w:color w:val="FFFFFF" w:themeColor="background1"/>
              </w:rPr>
            </w:pPr>
            <w:r w:rsidRPr="00BC45EB">
              <w:rPr>
                <w:b/>
                <w:color w:val="FFFFFF" w:themeColor="background1"/>
              </w:rPr>
              <w:t>Compound</w:t>
            </w:r>
          </w:p>
        </w:tc>
        <w:tc>
          <w:tcPr>
            <w:tcW w:w="1414" w:type="pct"/>
            <w:shd w:val="clear" w:color="auto" w:fill="569BBE"/>
            <w:vAlign w:val="center"/>
          </w:tcPr>
          <w:p w:rsidR="006D26D4" w:rsidRPr="00BC45EB" w:rsidRDefault="006D26D4" w:rsidP="00926EA5">
            <w:pPr>
              <w:pStyle w:val="Table"/>
              <w:keepNext/>
              <w:jc w:val="center"/>
              <w:rPr>
                <w:b/>
                <w:color w:val="FFFFFF" w:themeColor="background1"/>
              </w:rPr>
            </w:pPr>
            <w:r w:rsidRPr="00BC45EB">
              <w:rPr>
                <w:b/>
                <w:color w:val="FFFFFF" w:themeColor="background1"/>
              </w:rPr>
              <w:t>CAS No.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891B0C" w:rsidRDefault="006D26D4" w:rsidP="00926E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1B0C">
              <w:rPr>
                <w:bCs/>
                <w:color w:val="000000"/>
                <w:sz w:val="20"/>
                <w:szCs w:val="20"/>
              </w:rPr>
              <w:t>Diarsenic</w:t>
            </w:r>
            <w:proofErr w:type="spellEnd"/>
            <w:r w:rsidRPr="00891B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B0C">
              <w:rPr>
                <w:bCs/>
                <w:color w:val="000000"/>
                <w:sz w:val="20"/>
                <w:szCs w:val="20"/>
              </w:rPr>
              <w:t>pentaoxide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1303-28-2, 12044-50-7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891B0C" w:rsidRDefault="006D26D4" w:rsidP="00926E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1B0C">
              <w:rPr>
                <w:bCs/>
                <w:color w:val="000000"/>
                <w:sz w:val="20"/>
                <w:szCs w:val="20"/>
              </w:rPr>
              <w:t>Diarsenic</w:t>
            </w:r>
            <w:proofErr w:type="spellEnd"/>
            <w:r w:rsidRPr="00891B0C">
              <w:rPr>
                <w:bCs/>
                <w:color w:val="000000"/>
                <w:sz w:val="20"/>
                <w:szCs w:val="20"/>
              </w:rPr>
              <w:t xml:space="preserve"> trioxide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1327-53-3, 7440-38-2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Arsenic acid, sodium salt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7631-89-2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Arsenic acid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7778-39-4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Disodium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hydrogenarsenate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7778-43-0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Calcium arsenate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7778-44-1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Arsenic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trichloride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7784-34-1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Potassium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dihydrogenarsenate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7784-41-0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Diammonium</w:t>
            </w:r>
            <w:proofErr w:type="spellEnd"/>
            <w:r w:rsidRPr="007961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hydrogenarsenate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7784-44-3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dioxoarsenate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7784-46-5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Iron arsenate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000000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10102-49-5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Iron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bis</w:t>
            </w:r>
            <w:proofErr w:type="spellEnd"/>
            <w:r w:rsidRPr="007961DF">
              <w:rPr>
                <w:bCs/>
                <w:color w:val="000000"/>
                <w:sz w:val="20"/>
                <w:szCs w:val="20"/>
              </w:rPr>
              <w:t>(arsenate)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10102-50-8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Arsenic acid, magnesium salt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10103-50-1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Arsenic acid, copper salt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10103-61-4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Arsenic acid, calcium salt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10103-62-5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Ammonium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dihydrogenarsenate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13462-93-6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Trisodium</w:t>
            </w:r>
            <w:proofErr w:type="spellEnd"/>
            <w:r w:rsidRPr="007961DF">
              <w:rPr>
                <w:bCs/>
                <w:color w:val="000000"/>
                <w:sz w:val="20"/>
                <w:szCs w:val="20"/>
              </w:rPr>
              <w:t xml:space="preserve"> arsenate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13464-38-5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Zinc arsenate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13464-44-3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metaarsenate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15120-17-9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Triammonium</w:t>
            </w:r>
            <w:proofErr w:type="spellEnd"/>
            <w:r w:rsidRPr="007961DF">
              <w:rPr>
                <w:bCs/>
                <w:color w:val="000000"/>
                <w:sz w:val="20"/>
                <w:szCs w:val="20"/>
              </w:rPr>
              <w:t xml:space="preserve"> arsenate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24719-13-9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Arsenic acid, copper(2+) salt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29871-13-4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hexafluoroarsenate</w:t>
            </w:r>
            <w:proofErr w:type="spellEnd"/>
            <w:r w:rsidRPr="007961DF">
              <w:rPr>
                <w:bCs/>
                <w:color w:val="000000"/>
                <w:sz w:val="20"/>
                <w:szCs w:val="20"/>
              </w:rPr>
              <w:t>(V)</w:t>
            </w:r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12005-86-6</w:t>
            </w:r>
          </w:p>
        </w:tc>
      </w:tr>
      <w:tr w:rsidR="006D26D4" w:rsidRPr="00BC45EB" w:rsidTr="007961DF">
        <w:trPr>
          <w:trHeight w:val="70"/>
        </w:trPr>
        <w:tc>
          <w:tcPr>
            <w:tcW w:w="3586" w:type="pct"/>
          </w:tcPr>
          <w:p w:rsidR="006D26D4" w:rsidRPr="007961DF" w:rsidRDefault="007961DF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>C</w:t>
            </w:r>
            <w:r w:rsidR="006D26D4" w:rsidRPr="007961DF">
              <w:rPr>
                <w:bCs/>
                <w:color w:val="000000"/>
                <w:sz w:val="20"/>
                <w:szCs w:val="20"/>
              </w:rPr>
              <w:t xml:space="preserve">alcium hydrogen </w:t>
            </w:r>
            <w:proofErr w:type="spellStart"/>
            <w:r w:rsidR="006D26D4" w:rsidRPr="007961DF">
              <w:rPr>
                <w:bCs/>
                <w:color w:val="000000"/>
                <w:sz w:val="20"/>
                <w:szCs w:val="20"/>
              </w:rPr>
              <w:t>arsorate</w:t>
            </w:r>
            <w:proofErr w:type="spellEnd"/>
          </w:p>
        </w:tc>
        <w:tc>
          <w:tcPr>
            <w:tcW w:w="1414" w:type="pct"/>
            <w:vAlign w:val="bottom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rFonts w:cs="Arial"/>
                <w:sz w:val="20"/>
                <w:szCs w:val="20"/>
              </w:rPr>
              <w:t>15195-00-3</w:t>
            </w:r>
          </w:p>
        </w:tc>
      </w:tr>
      <w:tr w:rsidR="006D26D4" w:rsidRPr="00BC45EB" w:rsidTr="00926EA5">
        <w:trPr>
          <w:trHeight w:val="244"/>
        </w:trPr>
        <w:tc>
          <w:tcPr>
            <w:tcW w:w="3586" w:type="pct"/>
          </w:tcPr>
          <w:p w:rsidR="006D26D4" w:rsidRPr="007961DF" w:rsidRDefault="006D26D4" w:rsidP="00926EA5">
            <w:pPr>
              <w:rPr>
                <w:color w:val="000000"/>
                <w:sz w:val="20"/>
                <w:szCs w:val="20"/>
              </w:rPr>
            </w:pPr>
            <w:r w:rsidRPr="007961DF">
              <w:rPr>
                <w:bCs/>
                <w:color w:val="000000"/>
                <w:sz w:val="20"/>
                <w:szCs w:val="20"/>
              </w:rPr>
              <w:t xml:space="preserve">Sodium arsenate dibasic </w:t>
            </w:r>
            <w:proofErr w:type="spellStart"/>
            <w:r w:rsidRPr="007961DF">
              <w:rPr>
                <w:bCs/>
                <w:color w:val="000000"/>
                <w:sz w:val="20"/>
                <w:szCs w:val="20"/>
              </w:rPr>
              <w:t>heptahydrate</w:t>
            </w:r>
            <w:proofErr w:type="spellEnd"/>
          </w:p>
        </w:tc>
        <w:tc>
          <w:tcPr>
            <w:tcW w:w="1414" w:type="pct"/>
          </w:tcPr>
          <w:p w:rsidR="006D26D4" w:rsidRPr="007961DF" w:rsidRDefault="006D26D4" w:rsidP="007961DF">
            <w:pPr>
              <w:jc w:val="center"/>
              <w:rPr>
                <w:color w:val="9C0006"/>
                <w:sz w:val="20"/>
                <w:szCs w:val="20"/>
              </w:rPr>
            </w:pPr>
            <w:r w:rsidRPr="007961DF">
              <w:rPr>
                <w:color w:val="000000"/>
                <w:sz w:val="20"/>
                <w:szCs w:val="20"/>
              </w:rPr>
              <w:t>10048-95-0</w:t>
            </w:r>
          </w:p>
        </w:tc>
      </w:tr>
    </w:tbl>
    <w:p w:rsidR="00B564F5" w:rsidRDefault="00B564F5" w:rsidP="00B564F5">
      <w:bookmarkStart w:id="0" w:name="_Toc490674237"/>
    </w:p>
    <w:p w:rsidR="00B564F5" w:rsidRDefault="00B564F5" w:rsidP="00B564F5">
      <w:pPr>
        <w:pStyle w:val="Heading2"/>
        <w:rPr>
          <w:rFonts w:cstheme="majorBidi"/>
        </w:rPr>
      </w:pPr>
      <w:r>
        <w:br w:type="page"/>
      </w:r>
    </w:p>
    <w:p w:rsidR="00B564F5" w:rsidRPr="00037AC8" w:rsidRDefault="00B564F5" w:rsidP="00B564F5">
      <w:pPr>
        <w:pStyle w:val="Heading4"/>
      </w:pPr>
      <w:r>
        <w:lastRenderedPageBreak/>
        <w:t>Beryllium and inorganic beryllium compounds</w:t>
      </w:r>
    </w:p>
    <w:p w:rsidR="00B564F5" w:rsidRDefault="00B564F5" w:rsidP="00B564F5">
      <w:r>
        <w:t>The scope of t</w:t>
      </w:r>
      <w:bookmarkStart w:id="1" w:name="_GoBack"/>
      <w:bookmarkEnd w:id="1"/>
      <w:r>
        <w:t>his study with regard to beryllium is defined as follows:</w:t>
      </w:r>
    </w:p>
    <w:p w:rsidR="00B564F5" w:rsidRPr="00AE5864" w:rsidRDefault="00B564F5" w:rsidP="00B564F5">
      <w:pPr>
        <w:ind w:left="709"/>
        <w:rPr>
          <w:i/>
        </w:rPr>
      </w:pPr>
      <w:proofErr w:type="gramStart"/>
      <w:r w:rsidRPr="00AE5864">
        <w:rPr>
          <w:i/>
        </w:rPr>
        <w:t>beryllium</w:t>
      </w:r>
      <w:proofErr w:type="gramEnd"/>
      <w:r w:rsidRPr="00AE5864">
        <w:rPr>
          <w:i/>
        </w:rPr>
        <w:t xml:space="preserve"> and inorganic compounds as far as under the scope of the CMD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8"/>
        <w:gridCol w:w="1904"/>
      </w:tblGrid>
      <w:tr w:rsidR="00B564F5" w:rsidRPr="00B435A9" w:rsidTr="00541ADC">
        <w:trPr>
          <w:trHeight w:val="397"/>
          <w:tblHeader/>
        </w:trPr>
        <w:tc>
          <w:tcPr>
            <w:tcW w:w="5000" w:type="pct"/>
            <w:gridSpan w:val="2"/>
            <w:shd w:val="clear" w:color="auto" w:fill="569BBE"/>
            <w:vAlign w:val="center"/>
          </w:tcPr>
          <w:p w:rsidR="00B564F5" w:rsidRPr="00E91625" w:rsidRDefault="00B564F5" w:rsidP="00541ADC">
            <w:pPr>
              <w:pStyle w:val="Caption"/>
              <w:jc w:val="left"/>
              <w:rPr>
                <w:color w:val="FFFFFF" w:themeColor="background1"/>
              </w:rPr>
            </w:pPr>
            <w:r w:rsidRPr="00E91625">
              <w:rPr>
                <w:color w:val="FFFFFF" w:themeColor="background1"/>
              </w:rPr>
              <w:t xml:space="preserve">Table </w:t>
            </w:r>
            <w:r>
              <w:rPr>
                <w:color w:val="FFFFFF" w:themeColor="background1"/>
              </w:rPr>
              <w:t>2</w:t>
            </w:r>
            <w:r w:rsidRPr="00E91625">
              <w:rPr>
                <w:color w:val="FFFFFF" w:themeColor="background1"/>
              </w:rPr>
              <w:t xml:space="preserve">:  </w:t>
            </w:r>
            <w:r>
              <w:rPr>
                <w:color w:val="FFFFFF" w:themeColor="background1"/>
              </w:rPr>
              <w:t>Be and inorganic Be compounds – examples of relevant compounds</w:t>
            </w:r>
          </w:p>
        </w:tc>
      </w:tr>
      <w:tr w:rsidR="00B564F5" w:rsidRPr="00B435A9" w:rsidTr="00541ADC">
        <w:trPr>
          <w:trHeight w:val="284"/>
          <w:tblHeader/>
        </w:trPr>
        <w:tc>
          <w:tcPr>
            <w:tcW w:w="3970" w:type="pct"/>
            <w:shd w:val="clear" w:color="auto" w:fill="569BBE"/>
            <w:vAlign w:val="center"/>
          </w:tcPr>
          <w:p w:rsidR="00B564F5" w:rsidRPr="00A23CFD" w:rsidRDefault="00B564F5" w:rsidP="00541ADC">
            <w:pPr>
              <w:pStyle w:val="Table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Compound</w:t>
            </w:r>
          </w:p>
        </w:tc>
        <w:tc>
          <w:tcPr>
            <w:tcW w:w="1030" w:type="pct"/>
            <w:shd w:val="clear" w:color="auto" w:fill="569BBE"/>
            <w:vAlign w:val="center"/>
          </w:tcPr>
          <w:p w:rsidR="00B564F5" w:rsidRPr="00A23CFD" w:rsidRDefault="00B564F5" w:rsidP="00541ADC">
            <w:pPr>
              <w:pStyle w:val="Table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CAS No.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Beryllium oxide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1304-56-9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Beryllium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7440-41-7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Beryllium chloride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7787-47-5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Beryllium fluoride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7787-49-7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Beryllium sulphate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13510-49-1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Beryllium nitrate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13597-99-4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 xml:space="preserve">Disodium </w:t>
            </w:r>
            <w:proofErr w:type="spellStart"/>
            <w:r w:rsidRPr="00B564F5">
              <w:rPr>
                <w:rFonts w:ascii="Calibri" w:hAnsi="Calibri"/>
                <w:bCs/>
                <w:sz w:val="20"/>
                <w:szCs w:val="20"/>
              </w:rPr>
              <w:t>tetrafluoroberyllate</w:t>
            </w:r>
            <w:proofErr w:type="spellEnd"/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13871-27-7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 xml:space="preserve">Beryllium(2+) ion </w:t>
            </w:r>
            <w:proofErr w:type="spellStart"/>
            <w:r w:rsidRPr="00B564F5">
              <w:rPr>
                <w:rFonts w:ascii="Calibri" w:hAnsi="Calibri"/>
                <w:bCs/>
                <w:sz w:val="20"/>
                <w:szCs w:val="20"/>
              </w:rPr>
              <w:t>tetrahydrate</w:t>
            </w:r>
            <w:proofErr w:type="spellEnd"/>
            <w:r w:rsidRPr="00B564F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B564F5">
              <w:rPr>
                <w:rFonts w:ascii="Calibri" w:hAnsi="Calibri"/>
                <w:bCs/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sz w:val="20"/>
                <w:szCs w:val="20"/>
              </w:rPr>
            </w:pPr>
            <w:r w:rsidRPr="00B564F5">
              <w:rPr>
                <w:rFonts w:ascii="Calibri" w:hAnsi="Calibri"/>
                <w:sz w:val="20"/>
                <w:szCs w:val="20"/>
              </w:rPr>
              <w:t>13510-48-0</w:t>
            </w:r>
          </w:p>
        </w:tc>
      </w:tr>
      <w:tr w:rsidR="00B564F5" w:rsidRPr="00B435A9" w:rsidTr="00541ADC">
        <w:trPr>
          <w:trHeight w:val="244"/>
        </w:trPr>
        <w:tc>
          <w:tcPr>
            <w:tcW w:w="397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4F5">
              <w:rPr>
                <w:rFonts w:ascii="Calibri" w:hAnsi="Calibri"/>
                <w:bCs/>
                <w:sz w:val="20"/>
                <w:szCs w:val="20"/>
              </w:rPr>
              <w:t>1000 mg/L Beryllium</w:t>
            </w:r>
          </w:p>
        </w:tc>
        <w:tc>
          <w:tcPr>
            <w:tcW w:w="1030" w:type="pct"/>
            <w:vAlign w:val="bottom"/>
          </w:tcPr>
          <w:p w:rsidR="00B564F5" w:rsidRPr="00B564F5" w:rsidRDefault="00B564F5" w:rsidP="00541ADC">
            <w:pPr>
              <w:rPr>
                <w:rFonts w:ascii="Calibri" w:hAnsi="Calibri"/>
                <w:color w:val="9C0006"/>
                <w:sz w:val="20"/>
                <w:szCs w:val="20"/>
              </w:rPr>
            </w:pPr>
            <w:r w:rsidRPr="00B564F5">
              <w:rPr>
                <w:rFonts w:ascii="Calibri" w:hAnsi="Calibri"/>
                <w:color w:val="9C0006"/>
                <w:sz w:val="20"/>
                <w:szCs w:val="20"/>
              </w:rPr>
              <w:t>-</w:t>
            </w:r>
          </w:p>
        </w:tc>
      </w:tr>
    </w:tbl>
    <w:p w:rsidR="006D26D4" w:rsidRPr="00037AC8" w:rsidRDefault="006D26D4" w:rsidP="00B564F5">
      <w:pPr>
        <w:pStyle w:val="Heading4"/>
      </w:pPr>
      <w:r>
        <w:t>Cadmium and inorganic cadmium compounds</w:t>
      </w:r>
      <w:bookmarkEnd w:id="0"/>
    </w:p>
    <w:p w:rsidR="006D26D4" w:rsidRDefault="006D26D4" w:rsidP="006D26D4">
      <w:r>
        <w:t>The scope of this study with regard to cadmium is defined as follows:</w:t>
      </w:r>
    </w:p>
    <w:p w:rsidR="006D26D4" w:rsidRPr="00AE5864" w:rsidRDefault="006D26D4" w:rsidP="006D26D4">
      <w:pPr>
        <w:ind w:left="709"/>
        <w:rPr>
          <w:i/>
        </w:rPr>
      </w:pPr>
      <w:proofErr w:type="gramStart"/>
      <w:r>
        <w:rPr>
          <w:i/>
        </w:rPr>
        <w:t>c</w:t>
      </w:r>
      <w:r w:rsidRPr="005E24C9">
        <w:rPr>
          <w:i/>
        </w:rPr>
        <w:t>admium</w:t>
      </w:r>
      <w:proofErr w:type="gramEnd"/>
      <w:r w:rsidRPr="005E24C9">
        <w:rPr>
          <w:i/>
        </w:rPr>
        <w:t xml:space="preserve"> and inorganic compounds as far as under the scope of the CMD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8"/>
        <w:gridCol w:w="3464"/>
      </w:tblGrid>
      <w:tr w:rsidR="006D26D4" w:rsidRPr="00BC45EB" w:rsidTr="00926EA5">
        <w:trPr>
          <w:trHeight w:val="397"/>
          <w:tblHeader/>
        </w:trPr>
        <w:tc>
          <w:tcPr>
            <w:tcW w:w="5000" w:type="pct"/>
            <w:gridSpan w:val="2"/>
            <w:shd w:val="clear" w:color="auto" w:fill="569BBE"/>
            <w:vAlign w:val="center"/>
          </w:tcPr>
          <w:p w:rsidR="006D26D4" w:rsidRPr="00BC45EB" w:rsidRDefault="006D26D4" w:rsidP="00B564F5">
            <w:pPr>
              <w:pStyle w:val="Caption"/>
              <w:jc w:val="left"/>
              <w:rPr>
                <w:color w:val="FFFFFF" w:themeColor="background1"/>
              </w:rPr>
            </w:pPr>
            <w:r w:rsidRPr="00E91625">
              <w:rPr>
                <w:color w:val="FFFFFF" w:themeColor="background1"/>
              </w:rPr>
              <w:t xml:space="preserve">Table </w:t>
            </w:r>
            <w:r w:rsidR="00B564F5">
              <w:rPr>
                <w:color w:val="FFFFFF" w:themeColor="background1"/>
              </w:rPr>
              <w:t>3</w:t>
            </w:r>
            <w:r w:rsidRPr="00BC45EB">
              <w:rPr>
                <w:color w:val="FFFFFF" w:themeColor="background1"/>
              </w:rPr>
              <w:t xml:space="preserve">:  </w:t>
            </w:r>
            <w:r>
              <w:rPr>
                <w:color w:val="FFFFFF" w:themeColor="background1"/>
              </w:rPr>
              <w:t>Cadmium and inorganic Cd compounds</w:t>
            </w:r>
            <w:r w:rsidRPr="00BC45EB">
              <w:rPr>
                <w:color w:val="FFFFFF" w:themeColor="background1"/>
              </w:rPr>
              <w:t xml:space="preserve"> – </w:t>
            </w:r>
            <w:r w:rsidR="00B564F5">
              <w:rPr>
                <w:color w:val="FFFFFF" w:themeColor="background1"/>
              </w:rPr>
              <w:t>examples of relevant compounds</w:t>
            </w:r>
          </w:p>
        </w:tc>
      </w:tr>
      <w:tr w:rsidR="006D26D4" w:rsidRPr="00BC45EB" w:rsidTr="00AD4026">
        <w:trPr>
          <w:trHeight w:val="284"/>
          <w:tblHeader/>
        </w:trPr>
        <w:tc>
          <w:tcPr>
            <w:tcW w:w="3126" w:type="pct"/>
            <w:shd w:val="clear" w:color="auto" w:fill="569BBE"/>
            <w:vAlign w:val="center"/>
          </w:tcPr>
          <w:p w:rsidR="006D26D4" w:rsidRPr="00BC45EB" w:rsidRDefault="006D26D4" w:rsidP="00926EA5">
            <w:pPr>
              <w:pStyle w:val="Table"/>
              <w:keepNext/>
              <w:rPr>
                <w:b/>
                <w:color w:val="FFFFFF" w:themeColor="background1"/>
              </w:rPr>
            </w:pPr>
            <w:r w:rsidRPr="00BC45EB">
              <w:rPr>
                <w:b/>
                <w:color w:val="FFFFFF" w:themeColor="background1"/>
              </w:rPr>
              <w:t>Compound</w:t>
            </w:r>
          </w:p>
        </w:tc>
        <w:tc>
          <w:tcPr>
            <w:tcW w:w="1874" w:type="pct"/>
            <w:shd w:val="clear" w:color="auto" w:fill="569BBE"/>
            <w:vAlign w:val="center"/>
          </w:tcPr>
          <w:p w:rsidR="006D26D4" w:rsidRPr="00BC45EB" w:rsidRDefault="006D26D4" w:rsidP="00926EA5">
            <w:pPr>
              <w:pStyle w:val="Table"/>
              <w:keepNext/>
              <w:jc w:val="center"/>
              <w:rPr>
                <w:b/>
                <w:color w:val="FFFFFF" w:themeColor="background1"/>
              </w:rPr>
            </w:pPr>
            <w:r w:rsidRPr="00BC45EB">
              <w:rPr>
                <w:b/>
                <w:color w:val="FFFFFF" w:themeColor="background1"/>
              </w:rPr>
              <w:t>CAS No.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oxide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1306-19-0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sulphide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1306-23-6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7440-43-9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fluoride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7790-79-6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chloride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10108-64-2, 35658-65-2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sulphate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7790-84-3, 10124-36-4, 31119-53-6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nitrate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10022-68-1, 10325-94-7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hydroxide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21041-95-2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>Cadmium carbonate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9C0006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513-78-0 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6D26D4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4FF1">
              <w:rPr>
                <w:rFonts w:ascii="Calibri" w:hAnsi="Calibri" w:cs="Arial"/>
                <w:bCs/>
                <w:sz w:val="20"/>
                <w:szCs w:val="20"/>
              </w:rPr>
              <w:t xml:space="preserve">Cadmium </w:t>
            </w:r>
            <w:proofErr w:type="spellStart"/>
            <w:r w:rsidRPr="006A4FF1">
              <w:rPr>
                <w:rFonts w:ascii="Calibri" w:hAnsi="Calibri" w:cs="Arial"/>
                <w:bCs/>
                <w:sz w:val="20"/>
                <w:szCs w:val="20"/>
              </w:rPr>
              <w:t>sulfate</w:t>
            </w:r>
            <w:proofErr w:type="spellEnd"/>
            <w:r w:rsidRPr="006A4FF1">
              <w:rPr>
                <w:rFonts w:ascii="Calibri" w:hAnsi="Calibri" w:cs="Arial"/>
                <w:bCs/>
                <w:sz w:val="20"/>
                <w:szCs w:val="20"/>
              </w:rPr>
              <w:t xml:space="preserve"> hydrate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9C0006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15244-35-6</w:t>
            </w:r>
          </w:p>
        </w:tc>
      </w:tr>
      <w:tr w:rsidR="006D26D4" w:rsidRPr="00BC45EB" w:rsidTr="00AD4026">
        <w:trPr>
          <w:trHeight w:val="244"/>
        </w:trPr>
        <w:tc>
          <w:tcPr>
            <w:tcW w:w="3126" w:type="pct"/>
            <w:vAlign w:val="bottom"/>
          </w:tcPr>
          <w:p w:rsidR="006D26D4" w:rsidRPr="006A4FF1" w:rsidRDefault="00AD4026" w:rsidP="00926E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</w:t>
            </w:r>
            <w:r w:rsidR="006D26D4" w:rsidRPr="006A4FF1">
              <w:rPr>
                <w:rFonts w:ascii="Calibri" w:hAnsi="Calibri" w:cs="Arial"/>
                <w:bCs/>
                <w:sz w:val="20"/>
                <w:szCs w:val="20"/>
              </w:rPr>
              <w:t xml:space="preserve">admium(2+) ion </w:t>
            </w:r>
            <w:proofErr w:type="spellStart"/>
            <w:r w:rsidR="006D26D4" w:rsidRPr="006A4FF1">
              <w:rPr>
                <w:rFonts w:ascii="Calibri" w:hAnsi="Calibri" w:cs="Arial"/>
                <w:bCs/>
                <w:sz w:val="20"/>
                <w:szCs w:val="20"/>
              </w:rPr>
              <w:t>bis</w:t>
            </w:r>
            <w:proofErr w:type="spellEnd"/>
            <w:r w:rsidR="006D26D4" w:rsidRPr="006A4FF1">
              <w:rPr>
                <w:rFonts w:ascii="Calibri" w:hAnsi="Calibri" w:cs="Arial"/>
                <w:bCs/>
                <w:sz w:val="20"/>
                <w:szCs w:val="20"/>
              </w:rPr>
              <w:t>(nitric acid)</w:t>
            </w:r>
          </w:p>
        </w:tc>
        <w:tc>
          <w:tcPr>
            <w:tcW w:w="1874" w:type="pct"/>
            <w:vAlign w:val="bottom"/>
          </w:tcPr>
          <w:p w:rsidR="006D26D4" w:rsidRPr="00BC45EB" w:rsidRDefault="006D26D4" w:rsidP="0011354C">
            <w:pPr>
              <w:jc w:val="left"/>
              <w:rPr>
                <w:rFonts w:ascii="Calibri" w:hAnsi="Calibri"/>
                <w:color w:val="9C0006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10022-68-1</w:t>
            </w:r>
          </w:p>
        </w:tc>
      </w:tr>
    </w:tbl>
    <w:p w:rsidR="005659B2" w:rsidRDefault="005659B2" w:rsidP="005659B2"/>
    <w:p w:rsidR="005659B2" w:rsidRDefault="005659B2" w:rsidP="005659B2"/>
    <w:p w:rsidR="005659B2" w:rsidRDefault="005659B2" w:rsidP="005659B2"/>
    <w:p w:rsidR="005659B2" w:rsidRPr="0047170D" w:rsidRDefault="005659B2" w:rsidP="005659B2"/>
    <w:sectPr w:rsidR="005659B2" w:rsidRPr="0047170D" w:rsidSect="004F37AB">
      <w:footerReference w:type="default" r:id="rId9"/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90DA09" w15:done="0"/>
  <w15:commentEx w15:paraId="4602CF97" w15:done="0"/>
  <w15:commentEx w15:paraId="58CC2D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03" w:rsidRDefault="00FA0703" w:rsidP="00D40E67">
      <w:pPr>
        <w:spacing w:after="0"/>
      </w:pPr>
      <w:r>
        <w:separator/>
      </w:r>
    </w:p>
    <w:p w:rsidR="00FA0703" w:rsidRDefault="00FA0703"/>
  </w:endnote>
  <w:endnote w:type="continuationSeparator" w:id="0">
    <w:p w:rsidR="00FA0703" w:rsidRDefault="00FA0703" w:rsidP="00D40E67">
      <w:pPr>
        <w:spacing w:after="0"/>
      </w:pPr>
      <w:r>
        <w:continuationSeparator/>
      </w:r>
    </w:p>
    <w:p w:rsidR="00FA0703" w:rsidRDefault="00FA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E" w:rsidRDefault="006610AE" w:rsidP="006610AE">
    <w:pPr>
      <w:jc w:val="center"/>
    </w:pPr>
  </w:p>
  <w:p w:rsidR="006610AE" w:rsidRPr="00E35F20" w:rsidRDefault="006610AE" w:rsidP="006610AE">
    <w:pPr>
      <w:pStyle w:val="Footer"/>
    </w:pPr>
    <w:r w:rsidRPr="00E35F20">
      <w:tab/>
    </w:r>
    <w:r w:rsidR="00AC6077">
      <w:t>OEL</w:t>
    </w:r>
    <w:r w:rsidR="00EA7141">
      <w:t>V</w:t>
    </w:r>
    <w:r w:rsidR="00AC6077">
      <w:t>s</w:t>
    </w:r>
    <w:r w:rsidR="00AD2EE5">
      <w:t xml:space="preserve"> </w:t>
    </w:r>
    <w:r w:rsidR="009E6BD2">
      <w:t>3</w:t>
    </w:r>
    <w:r w:rsidRPr="00E35F20">
      <w:tab/>
    </w:r>
  </w:p>
  <w:p w:rsidR="006610AE" w:rsidRPr="00EF54CF" w:rsidRDefault="006610AE" w:rsidP="006610AE">
    <w:pPr>
      <w:jc w:val="center"/>
      <w:rPr>
        <w:rFonts w:ascii="Calibri" w:hAnsi="Calibri"/>
        <w:color w:val="FF0000"/>
        <w:sz w:val="20"/>
        <w:szCs w:val="20"/>
      </w:rPr>
    </w:pPr>
    <w:r w:rsidRPr="00EF54CF">
      <w:rPr>
        <w:rFonts w:ascii="Calibri" w:hAnsi="Calibri"/>
        <w:color w:val="FF0000"/>
        <w:sz w:val="20"/>
        <w:szCs w:val="20"/>
      </w:rPr>
      <w:t>RPA</w:t>
    </w:r>
    <w:r w:rsidRPr="00EF54CF">
      <w:rPr>
        <w:rFonts w:ascii="Calibri" w:hAnsi="Calibri"/>
        <w:sz w:val="20"/>
        <w:szCs w:val="20"/>
      </w:rPr>
      <w:t xml:space="preserve"> </w:t>
    </w:r>
    <w:r w:rsidR="002D06E4">
      <w:rPr>
        <w:rFonts w:ascii="Calibri" w:hAnsi="Calibri"/>
        <w:sz w:val="20"/>
        <w:szCs w:val="20"/>
      </w:rPr>
      <w:t>&amp; partners</w:t>
    </w:r>
    <w:r w:rsidRPr="00EF54CF">
      <w:rPr>
        <w:rFonts w:ascii="Calibri" w:hAnsi="Calibri"/>
        <w:sz w:val="20"/>
        <w:szCs w:val="20"/>
      </w:rPr>
      <w:t xml:space="preserve">| </w:t>
    </w:r>
    <w:r w:rsidR="000948C9" w:rsidRPr="00EF54CF">
      <w:rPr>
        <w:rFonts w:ascii="Calibri" w:hAnsi="Calibri"/>
        <w:sz w:val="20"/>
        <w:szCs w:val="20"/>
      </w:rPr>
      <w:fldChar w:fldCharType="begin"/>
    </w:r>
    <w:r w:rsidRPr="00EF54CF">
      <w:rPr>
        <w:rFonts w:ascii="Calibri" w:hAnsi="Calibri"/>
        <w:sz w:val="20"/>
        <w:szCs w:val="20"/>
      </w:rPr>
      <w:instrText xml:space="preserve"> PAGE   \* MERGEFORMAT </w:instrText>
    </w:r>
    <w:r w:rsidR="000948C9" w:rsidRPr="00EF54CF">
      <w:rPr>
        <w:rFonts w:ascii="Calibri" w:hAnsi="Calibri"/>
        <w:sz w:val="20"/>
        <w:szCs w:val="20"/>
      </w:rPr>
      <w:fldChar w:fldCharType="separate"/>
    </w:r>
    <w:r w:rsidR="00B564F5">
      <w:rPr>
        <w:rFonts w:ascii="Calibri" w:hAnsi="Calibri"/>
        <w:noProof/>
        <w:sz w:val="20"/>
        <w:szCs w:val="20"/>
      </w:rPr>
      <w:t>2</w:t>
    </w:r>
    <w:r w:rsidR="000948C9" w:rsidRPr="00EF54CF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03" w:rsidRDefault="00FA0703" w:rsidP="00AD4026">
      <w:pPr>
        <w:spacing w:after="0"/>
      </w:pPr>
      <w:r>
        <w:separator/>
      </w:r>
    </w:p>
  </w:footnote>
  <w:footnote w:type="continuationSeparator" w:id="0">
    <w:p w:rsidR="00FA0703" w:rsidRDefault="00FA0703" w:rsidP="00D40E67">
      <w:pPr>
        <w:spacing w:after="0"/>
      </w:pPr>
      <w:r>
        <w:continuationSeparator/>
      </w:r>
    </w:p>
    <w:p w:rsidR="00FA0703" w:rsidRDefault="00FA07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A7"/>
    <w:multiLevelType w:val="hybridMultilevel"/>
    <w:tmpl w:val="5A32AEF0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1A72"/>
    <w:multiLevelType w:val="hybridMultilevel"/>
    <w:tmpl w:val="24288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2CED"/>
    <w:multiLevelType w:val="hybridMultilevel"/>
    <w:tmpl w:val="1F404C1A"/>
    <w:lvl w:ilvl="0" w:tplc="E5A0B0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3BA"/>
    <w:multiLevelType w:val="hybridMultilevel"/>
    <w:tmpl w:val="6C8CB4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9E5"/>
    <w:multiLevelType w:val="hybridMultilevel"/>
    <w:tmpl w:val="73666CDA"/>
    <w:lvl w:ilvl="0" w:tplc="406AAC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B3606"/>
    <w:multiLevelType w:val="hybridMultilevel"/>
    <w:tmpl w:val="F2206BC8"/>
    <w:lvl w:ilvl="0" w:tplc="57D606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01350"/>
    <w:multiLevelType w:val="multilevel"/>
    <w:tmpl w:val="D7A8CC26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13CB76D7"/>
    <w:multiLevelType w:val="hybridMultilevel"/>
    <w:tmpl w:val="79623E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3612D8"/>
    <w:multiLevelType w:val="hybridMultilevel"/>
    <w:tmpl w:val="63CCEFA0"/>
    <w:lvl w:ilvl="0" w:tplc="4F2EED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51A75"/>
    <w:multiLevelType w:val="hybridMultilevel"/>
    <w:tmpl w:val="3EB06242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71437"/>
    <w:multiLevelType w:val="hybridMultilevel"/>
    <w:tmpl w:val="8FEE0942"/>
    <w:lvl w:ilvl="0" w:tplc="80B8AF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8284F"/>
    <w:multiLevelType w:val="multilevel"/>
    <w:tmpl w:val="6FF216B8"/>
    <w:lvl w:ilvl="0">
      <w:start w:val="1"/>
      <w:numFmt w:val="decimal"/>
      <w:pStyle w:val="Annex"/>
      <w:lvlText w:val="Annex 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pStyle w:val="AnnexHeading1"/>
      <w:lvlText w:val="A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pStyle w:val="AnnexHeading2"/>
      <w:lvlText w:val="A%1.%2.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0C27987"/>
    <w:multiLevelType w:val="hybridMultilevel"/>
    <w:tmpl w:val="1BFE2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CD38E3"/>
    <w:multiLevelType w:val="multilevel"/>
    <w:tmpl w:val="2BE674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26D15F2B"/>
    <w:multiLevelType w:val="hybridMultilevel"/>
    <w:tmpl w:val="965E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83CFD"/>
    <w:multiLevelType w:val="hybridMultilevel"/>
    <w:tmpl w:val="0792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B9D"/>
    <w:multiLevelType w:val="hybridMultilevel"/>
    <w:tmpl w:val="85A6C8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9792D"/>
    <w:multiLevelType w:val="hybridMultilevel"/>
    <w:tmpl w:val="B0AA1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F71EB"/>
    <w:multiLevelType w:val="hybridMultilevel"/>
    <w:tmpl w:val="2A3A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653CB"/>
    <w:multiLevelType w:val="hybridMultilevel"/>
    <w:tmpl w:val="CD34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773F0"/>
    <w:multiLevelType w:val="hybridMultilevel"/>
    <w:tmpl w:val="83AA7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35FBA"/>
    <w:multiLevelType w:val="hybridMultilevel"/>
    <w:tmpl w:val="8380393C"/>
    <w:lvl w:ilvl="0" w:tplc="0EE23D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97830"/>
    <w:multiLevelType w:val="hybridMultilevel"/>
    <w:tmpl w:val="332C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21781"/>
    <w:multiLevelType w:val="hybridMultilevel"/>
    <w:tmpl w:val="CAB0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021F3"/>
    <w:multiLevelType w:val="hybridMultilevel"/>
    <w:tmpl w:val="8236E3B6"/>
    <w:lvl w:ilvl="0" w:tplc="4178EC0C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43685"/>
    <w:multiLevelType w:val="hybridMultilevel"/>
    <w:tmpl w:val="7FE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38D6"/>
    <w:multiLevelType w:val="hybridMultilevel"/>
    <w:tmpl w:val="C54C939E"/>
    <w:lvl w:ilvl="0" w:tplc="BB4827CA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1107CA"/>
    <w:multiLevelType w:val="hybridMultilevel"/>
    <w:tmpl w:val="83B2A3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F00E29"/>
    <w:multiLevelType w:val="hybridMultilevel"/>
    <w:tmpl w:val="C074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96E65"/>
    <w:multiLevelType w:val="hybridMultilevel"/>
    <w:tmpl w:val="D298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D555E"/>
    <w:multiLevelType w:val="hybridMultilevel"/>
    <w:tmpl w:val="6918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0624F"/>
    <w:multiLevelType w:val="hybridMultilevel"/>
    <w:tmpl w:val="577812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269AA"/>
    <w:multiLevelType w:val="hybridMultilevel"/>
    <w:tmpl w:val="FBA4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6647D"/>
    <w:multiLevelType w:val="hybridMultilevel"/>
    <w:tmpl w:val="B0B45E00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65AC8"/>
    <w:multiLevelType w:val="hybridMultilevel"/>
    <w:tmpl w:val="0D8871C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1600E8D"/>
    <w:multiLevelType w:val="hybridMultilevel"/>
    <w:tmpl w:val="5C4897E8"/>
    <w:lvl w:ilvl="0" w:tplc="1046A2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BA57A8"/>
    <w:multiLevelType w:val="hybridMultilevel"/>
    <w:tmpl w:val="B0AA1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F7915"/>
    <w:multiLevelType w:val="hybridMultilevel"/>
    <w:tmpl w:val="C1FA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B75A2"/>
    <w:multiLevelType w:val="singleLevel"/>
    <w:tmpl w:val="EFA8ABC4"/>
    <w:lvl w:ilvl="0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</w:abstractNum>
  <w:abstractNum w:abstractNumId="39">
    <w:nsid w:val="59677B78"/>
    <w:multiLevelType w:val="hybridMultilevel"/>
    <w:tmpl w:val="5D46A1F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F833F0"/>
    <w:multiLevelType w:val="hybridMultilevel"/>
    <w:tmpl w:val="C1A433CE"/>
    <w:lvl w:ilvl="0" w:tplc="01F2F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23A80"/>
    <w:multiLevelType w:val="hybridMultilevel"/>
    <w:tmpl w:val="7F00B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110A6"/>
    <w:multiLevelType w:val="hybridMultilevel"/>
    <w:tmpl w:val="14BCF4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831123"/>
    <w:multiLevelType w:val="hybridMultilevel"/>
    <w:tmpl w:val="117C46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B56267"/>
    <w:multiLevelType w:val="hybridMultilevel"/>
    <w:tmpl w:val="F2507948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20DB8"/>
    <w:multiLevelType w:val="hybridMultilevel"/>
    <w:tmpl w:val="0CA0A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1"/>
  </w:num>
  <w:num w:numId="5">
    <w:abstractNumId w:val="1"/>
  </w:num>
  <w:num w:numId="6">
    <w:abstractNumId w:val="4"/>
  </w:num>
  <w:num w:numId="7">
    <w:abstractNumId w:val="26"/>
  </w:num>
  <w:num w:numId="8">
    <w:abstractNumId w:val="10"/>
  </w:num>
  <w:num w:numId="9">
    <w:abstractNumId w:val="35"/>
  </w:num>
  <w:num w:numId="10">
    <w:abstractNumId w:val="2"/>
  </w:num>
  <w:num w:numId="11">
    <w:abstractNumId w:val="8"/>
  </w:num>
  <w:num w:numId="12">
    <w:abstractNumId w:val="21"/>
  </w:num>
  <w:num w:numId="13">
    <w:abstractNumId w:val="40"/>
  </w:num>
  <w:num w:numId="14">
    <w:abstractNumId w:val="16"/>
  </w:num>
  <w:num w:numId="15">
    <w:abstractNumId w:val="27"/>
  </w:num>
  <w:num w:numId="16">
    <w:abstractNumId w:val="43"/>
  </w:num>
  <w:num w:numId="17">
    <w:abstractNumId w:val="7"/>
  </w:num>
  <w:num w:numId="18">
    <w:abstractNumId w:val="39"/>
  </w:num>
  <w:num w:numId="19">
    <w:abstractNumId w:val="3"/>
  </w:num>
  <w:num w:numId="20">
    <w:abstractNumId w:val="42"/>
  </w:num>
  <w:num w:numId="21">
    <w:abstractNumId w:val="29"/>
  </w:num>
  <w:num w:numId="22">
    <w:abstractNumId w:val="37"/>
  </w:num>
  <w:num w:numId="23">
    <w:abstractNumId w:val="12"/>
  </w:num>
  <w:num w:numId="24">
    <w:abstractNumId w:val="22"/>
  </w:num>
  <w:num w:numId="25">
    <w:abstractNumId w:val="30"/>
  </w:num>
  <w:num w:numId="26">
    <w:abstractNumId w:val="9"/>
  </w:num>
  <w:num w:numId="27">
    <w:abstractNumId w:val="14"/>
  </w:num>
  <w:num w:numId="28">
    <w:abstractNumId w:val="41"/>
  </w:num>
  <w:num w:numId="29">
    <w:abstractNumId w:val="19"/>
  </w:num>
  <w:num w:numId="30">
    <w:abstractNumId w:val="44"/>
  </w:num>
  <w:num w:numId="31">
    <w:abstractNumId w:val="5"/>
  </w:num>
  <w:num w:numId="32">
    <w:abstractNumId w:val="33"/>
  </w:num>
  <w:num w:numId="33">
    <w:abstractNumId w:val="32"/>
  </w:num>
  <w:num w:numId="34">
    <w:abstractNumId w:val="23"/>
  </w:num>
  <w:num w:numId="35">
    <w:abstractNumId w:val="20"/>
  </w:num>
  <w:num w:numId="36">
    <w:abstractNumId w:val="0"/>
  </w:num>
  <w:num w:numId="37">
    <w:abstractNumId w:val="25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5"/>
  </w:num>
  <w:num w:numId="43">
    <w:abstractNumId w:val="34"/>
  </w:num>
  <w:num w:numId="44">
    <w:abstractNumId w:val="38"/>
  </w:num>
  <w:num w:numId="45">
    <w:abstractNumId w:val="28"/>
  </w:num>
  <w:num w:numId="46">
    <w:abstractNumId w:val="1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holmes">
    <w15:presenceInfo w15:providerId="Windows Live" w15:userId="85c9517acff56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257"/>
    <w:rsid w:val="00000D8C"/>
    <w:rsid w:val="00001CAC"/>
    <w:rsid w:val="00003A29"/>
    <w:rsid w:val="0000482E"/>
    <w:rsid w:val="000074B1"/>
    <w:rsid w:val="00007A51"/>
    <w:rsid w:val="0001185D"/>
    <w:rsid w:val="00011FB1"/>
    <w:rsid w:val="000135A3"/>
    <w:rsid w:val="00013772"/>
    <w:rsid w:val="0001449E"/>
    <w:rsid w:val="0001737E"/>
    <w:rsid w:val="000226FF"/>
    <w:rsid w:val="00022D8F"/>
    <w:rsid w:val="00024336"/>
    <w:rsid w:val="000265B0"/>
    <w:rsid w:val="00034F2B"/>
    <w:rsid w:val="00036BDA"/>
    <w:rsid w:val="00037AC8"/>
    <w:rsid w:val="000412F1"/>
    <w:rsid w:val="0004650E"/>
    <w:rsid w:val="00051A4E"/>
    <w:rsid w:val="00055A5A"/>
    <w:rsid w:val="00057E82"/>
    <w:rsid w:val="00060E99"/>
    <w:rsid w:val="0006279B"/>
    <w:rsid w:val="00074C4C"/>
    <w:rsid w:val="000764C4"/>
    <w:rsid w:val="00077FAE"/>
    <w:rsid w:val="00081D8D"/>
    <w:rsid w:val="0009033E"/>
    <w:rsid w:val="00093C71"/>
    <w:rsid w:val="0009474C"/>
    <w:rsid w:val="000948C9"/>
    <w:rsid w:val="000949E2"/>
    <w:rsid w:val="00096C39"/>
    <w:rsid w:val="00097377"/>
    <w:rsid w:val="000A05A3"/>
    <w:rsid w:val="000A250D"/>
    <w:rsid w:val="000A34EC"/>
    <w:rsid w:val="000A3EC7"/>
    <w:rsid w:val="000A4F34"/>
    <w:rsid w:val="000B415B"/>
    <w:rsid w:val="000B6674"/>
    <w:rsid w:val="000C0EBB"/>
    <w:rsid w:val="000C1D14"/>
    <w:rsid w:val="000C1D24"/>
    <w:rsid w:val="000C7B9B"/>
    <w:rsid w:val="000D22AD"/>
    <w:rsid w:val="000D4D26"/>
    <w:rsid w:val="000D55BA"/>
    <w:rsid w:val="000D7808"/>
    <w:rsid w:val="000D7897"/>
    <w:rsid w:val="000E3112"/>
    <w:rsid w:val="000E400A"/>
    <w:rsid w:val="000E4B96"/>
    <w:rsid w:val="000F209F"/>
    <w:rsid w:val="000F2D4E"/>
    <w:rsid w:val="000F4F9D"/>
    <w:rsid w:val="00100C71"/>
    <w:rsid w:val="001051B4"/>
    <w:rsid w:val="001079A8"/>
    <w:rsid w:val="00113400"/>
    <w:rsid w:val="0011354C"/>
    <w:rsid w:val="00113FE0"/>
    <w:rsid w:val="001161BE"/>
    <w:rsid w:val="00124516"/>
    <w:rsid w:val="00130074"/>
    <w:rsid w:val="00130AA8"/>
    <w:rsid w:val="00130D2D"/>
    <w:rsid w:val="0013196D"/>
    <w:rsid w:val="00133062"/>
    <w:rsid w:val="0013316F"/>
    <w:rsid w:val="00133D78"/>
    <w:rsid w:val="0013531B"/>
    <w:rsid w:val="00144F94"/>
    <w:rsid w:val="00145ED4"/>
    <w:rsid w:val="001506EE"/>
    <w:rsid w:val="00150AF7"/>
    <w:rsid w:val="00151EFE"/>
    <w:rsid w:val="00154367"/>
    <w:rsid w:val="0015740B"/>
    <w:rsid w:val="00161B0E"/>
    <w:rsid w:val="00171240"/>
    <w:rsid w:val="001714B0"/>
    <w:rsid w:val="00172A94"/>
    <w:rsid w:val="00172E4D"/>
    <w:rsid w:val="00175869"/>
    <w:rsid w:val="00180A7A"/>
    <w:rsid w:val="00183254"/>
    <w:rsid w:val="001857EE"/>
    <w:rsid w:val="00185929"/>
    <w:rsid w:val="00187AA7"/>
    <w:rsid w:val="00192B2A"/>
    <w:rsid w:val="00195818"/>
    <w:rsid w:val="001A24D1"/>
    <w:rsid w:val="001A6C3C"/>
    <w:rsid w:val="001A6FC9"/>
    <w:rsid w:val="001A74F8"/>
    <w:rsid w:val="001B0E49"/>
    <w:rsid w:val="001B58B9"/>
    <w:rsid w:val="001B5EA2"/>
    <w:rsid w:val="001C000A"/>
    <w:rsid w:val="001C2076"/>
    <w:rsid w:val="001C3627"/>
    <w:rsid w:val="001C617F"/>
    <w:rsid w:val="001D3760"/>
    <w:rsid w:val="001D61D6"/>
    <w:rsid w:val="001E72D2"/>
    <w:rsid w:val="001E7DA6"/>
    <w:rsid w:val="001F17C1"/>
    <w:rsid w:val="002034DA"/>
    <w:rsid w:val="002055DB"/>
    <w:rsid w:val="00205FD2"/>
    <w:rsid w:val="00220B3E"/>
    <w:rsid w:val="002211AE"/>
    <w:rsid w:val="00225EA0"/>
    <w:rsid w:val="00230B5C"/>
    <w:rsid w:val="00233106"/>
    <w:rsid w:val="002359B6"/>
    <w:rsid w:val="002375F7"/>
    <w:rsid w:val="00237CDF"/>
    <w:rsid w:val="002407C7"/>
    <w:rsid w:val="00240978"/>
    <w:rsid w:val="00241FC7"/>
    <w:rsid w:val="00243B01"/>
    <w:rsid w:val="002445C2"/>
    <w:rsid w:val="0024497D"/>
    <w:rsid w:val="00245631"/>
    <w:rsid w:val="0024627D"/>
    <w:rsid w:val="00246560"/>
    <w:rsid w:val="002503D5"/>
    <w:rsid w:val="00250E31"/>
    <w:rsid w:val="00262A02"/>
    <w:rsid w:val="0027030E"/>
    <w:rsid w:val="0027129E"/>
    <w:rsid w:val="00275C7F"/>
    <w:rsid w:val="00276DC4"/>
    <w:rsid w:val="0028569A"/>
    <w:rsid w:val="00287DEE"/>
    <w:rsid w:val="00287F0D"/>
    <w:rsid w:val="002909CE"/>
    <w:rsid w:val="00296A5A"/>
    <w:rsid w:val="002A4D34"/>
    <w:rsid w:val="002A5156"/>
    <w:rsid w:val="002B11FB"/>
    <w:rsid w:val="002B2F52"/>
    <w:rsid w:val="002B3AC8"/>
    <w:rsid w:val="002B69F2"/>
    <w:rsid w:val="002C67D8"/>
    <w:rsid w:val="002C6FB2"/>
    <w:rsid w:val="002D034D"/>
    <w:rsid w:val="002D06E4"/>
    <w:rsid w:val="002D14A0"/>
    <w:rsid w:val="002D64BC"/>
    <w:rsid w:val="002D66F7"/>
    <w:rsid w:val="002D6C4F"/>
    <w:rsid w:val="002E3F93"/>
    <w:rsid w:val="002E55BE"/>
    <w:rsid w:val="002E5747"/>
    <w:rsid w:val="002E669F"/>
    <w:rsid w:val="002F0D9B"/>
    <w:rsid w:val="002F3CCC"/>
    <w:rsid w:val="002F4B7D"/>
    <w:rsid w:val="002F4C1C"/>
    <w:rsid w:val="002F53A9"/>
    <w:rsid w:val="002F66FE"/>
    <w:rsid w:val="00304510"/>
    <w:rsid w:val="00306B0C"/>
    <w:rsid w:val="003203A5"/>
    <w:rsid w:val="00321D6A"/>
    <w:rsid w:val="00324D0B"/>
    <w:rsid w:val="00325A5A"/>
    <w:rsid w:val="00325D58"/>
    <w:rsid w:val="0032636F"/>
    <w:rsid w:val="00327BDC"/>
    <w:rsid w:val="00346504"/>
    <w:rsid w:val="0035029D"/>
    <w:rsid w:val="00353F43"/>
    <w:rsid w:val="003547E9"/>
    <w:rsid w:val="00356441"/>
    <w:rsid w:val="00357C52"/>
    <w:rsid w:val="00357F47"/>
    <w:rsid w:val="00360E6B"/>
    <w:rsid w:val="00361B8D"/>
    <w:rsid w:val="0036279D"/>
    <w:rsid w:val="00372DA9"/>
    <w:rsid w:val="00373A50"/>
    <w:rsid w:val="00374043"/>
    <w:rsid w:val="00374257"/>
    <w:rsid w:val="003775E8"/>
    <w:rsid w:val="00377E98"/>
    <w:rsid w:val="00387308"/>
    <w:rsid w:val="00390858"/>
    <w:rsid w:val="0039207F"/>
    <w:rsid w:val="003A17B9"/>
    <w:rsid w:val="003A3638"/>
    <w:rsid w:val="003B110E"/>
    <w:rsid w:val="003B7EA8"/>
    <w:rsid w:val="003C075C"/>
    <w:rsid w:val="003C17B2"/>
    <w:rsid w:val="003C2F3A"/>
    <w:rsid w:val="003C4ADF"/>
    <w:rsid w:val="003C5E4A"/>
    <w:rsid w:val="003C6D09"/>
    <w:rsid w:val="003C7336"/>
    <w:rsid w:val="003D2A99"/>
    <w:rsid w:val="003D3475"/>
    <w:rsid w:val="003D358C"/>
    <w:rsid w:val="003E3DF5"/>
    <w:rsid w:val="003E5DBC"/>
    <w:rsid w:val="003F03B5"/>
    <w:rsid w:val="003F1746"/>
    <w:rsid w:val="003F43AE"/>
    <w:rsid w:val="003F48E3"/>
    <w:rsid w:val="003F714C"/>
    <w:rsid w:val="003F77A3"/>
    <w:rsid w:val="004140CB"/>
    <w:rsid w:val="0041711E"/>
    <w:rsid w:val="00423CF3"/>
    <w:rsid w:val="0042451F"/>
    <w:rsid w:val="004256D0"/>
    <w:rsid w:val="004272B9"/>
    <w:rsid w:val="00427929"/>
    <w:rsid w:val="00427C0B"/>
    <w:rsid w:val="00433CAF"/>
    <w:rsid w:val="004343AB"/>
    <w:rsid w:val="00435C64"/>
    <w:rsid w:val="004431DC"/>
    <w:rsid w:val="00445DF7"/>
    <w:rsid w:val="00462847"/>
    <w:rsid w:val="004633AE"/>
    <w:rsid w:val="00464261"/>
    <w:rsid w:val="0047170D"/>
    <w:rsid w:val="004732CE"/>
    <w:rsid w:val="00474C54"/>
    <w:rsid w:val="004817AC"/>
    <w:rsid w:val="00481EFB"/>
    <w:rsid w:val="0048286F"/>
    <w:rsid w:val="004854D8"/>
    <w:rsid w:val="0048600B"/>
    <w:rsid w:val="0048651F"/>
    <w:rsid w:val="0048764E"/>
    <w:rsid w:val="00487E21"/>
    <w:rsid w:val="004901BD"/>
    <w:rsid w:val="00495D52"/>
    <w:rsid w:val="004A2389"/>
    <w:rsid w:val="004A7157"/>
    <w:rsid w:val="004A72FA"/>
    <w:rsid w:val="004B42DA"/>
    <w:rsid w:val="004B5490"/>
    <w:rsid w:val="004B68F6"/>
    <w:rsid w:val="004C366C"/>
    <w:rsid w:val="004C6574"/>
    <w:rsid w:val="004C6E06"/>
    <w:rsid w:val="004D2757"/>
    <w:rsid w:val="004D77ED"/>
    <w:rsid w:val="004D7B20"/>
    <w:rsid w:val="004D7BFD"/>
    <w:rsid w:val="004E3BAF"/>
    <w:rsid w:val="004E3EB3"/>
    <w:rsid w:val="004E522B"/>
    <w:rsid w:val="004E6443"/>
    <w:rsid w:val="004F1770"/>
    <w:rsid w:val="004F299F"/>
    <w:rsid w:val="004F3104"/>
    <w:rsid w:val="004F37AB"/>
    <w:rsid w:val="004F5DC9"/>
    <w:rsid w:val="004F6F72"/>
    <w:rsid w:val="004F7429"/>
    <w:rsid w:val="004F7AEE"/>
    <w:rsid w:val="00505687"/>
    <w:rsid w:val="005078E8"/>
    <w:rsid w:val="00507960"/>
    <w:rsid w:val="0051140F"/>
    <w:rsid w:val="005139B5"/>
    <w:rsid w:val="00514421"/>
    <w:rsid w:val="00515A1D"/>
    <w:rsid w:val="005173C5"/>
    <w:rsid w:val="00520071"/>
    <w:rsid w:val="00526107"/>
    <w:rsid w:val="00526412"/>
    <w:rsid w:val="00547775"/>
    <w:rsid w:val="00547D22"/>
    <w:rsid w:val="005563ED"/>
    <w:rsid w:val="005659B2"/>
    <w:rsid w:val="0056669B"/>
    <w:rsid w:val="005673E2"/>
    <w:rsid w:val="00572B53"/>
    <w:rsid w:val="00574B0B"/>
    <w:rsid w:val="00576360"/>
    <w:rsid w:val="00577CDD"/>
    <w:rsid w:val="005807E3"/>
    <w:rsid w:val="00582137"/>
    <w:rsid w:val="0058256E"/>
    <w:rsid w:val="00584245"/>
    <w:rsid w:val="00590C61"/>
    <w:rsid w:val="005967DD"/>
    <w:rsid w:val="005A4174"/>
    <w:rsid w:val="005B1C0C"/>
    <w:rsid w:val="005B6AA2"/>
    <w:rsid w:val="005B6B4C"/>
    <w:rsid w:val="005C243F"/>
    <w:rsid w:val="005C6E74"/>
    <w:rsid w:val="005C7457"/>
    <w:rsid w:val="005C7C57"/>
    <w:rsid w:val="005D0E13"/>
    <w:rsid w:val="005D2A8E"/>
    <w:rsid w:val="005D2E6D"/>
    <w:rsid w:val="005D4DEC"/>
    <w:rsid w:val="005E053D"/>
    <w:rsid w:val="005E0640"/>
    <w:rsid w:val="005F1F56"/>
    <w:rsid w:val="005F47D8"/>
    <w:rsid w:val="0060152F"/>
    <w:rsid w:val="00604845"/>
    <w:rsid w:val="00605926"/>
    <w:rsid w:val="00614329"/>
    <w:rsid w:val="00617B0E"/>
    <w:rsid w:val="00622050"/>
    <w:rsid w:val="0062333F"/>
    <w:rsid w:val="00624D71"/>
    <w:rsid w:val="006255B8"/>
    <w:rsid w:val="00630AB9"/>
    <w:rsid w:val="006359B4"/>
    <w:rsid w:val="006412B6"/>
    <w:rsid w:val="00641B33"/>
    <w:rsid w:val="00644BC5"/>
    <w:rsid w:val="00644DDA"/>
    <w:rsid w:val="00645446"/>
    <w:rsid w:val="00656A6D"/>
    <w:rsid w:val="006610AE"/>
    <w:rsid w:val="0066242D"/>
    <w:rsid w:val="00664F9F"/>
    <w:rsid w:val="0066593C"/>
    <w:rsid w:val="00674E67"/>
    <w:rsid w:val="00676052"/>
    <w:rsid w:val="006766BA"/>
    <w:rsid w:val="00681604"/>
    <w:rsid w:val="00683CFA"/>
    <w:rsid w:val="00684B0D"/>
    <w:rsid w:val="00684E11"/>
    <w:rsid w:val="00686B54"/>
    <w:rsid w:val="006945C4"/>
    <w:rsid w:val="00695808"/>
    <w:rsid w:val="00696D48"/>
    <w:rsid w:val="0069798E"/>
    <w:rsid w:val="006A3381"/>
    <w:rsid w:val="006A504B"/>
    <w:rsid w:val="006A53FD"/>
    <w:rsid w:val="006A5D45"/>
    <w:rsid w:val="006A6C57"/>
    <w:rsid w:val="006B3838"/>
    <w:rsid w:val="006B5E6B"/>
    <w:rsid w:val="006C5969"/>
    <w:rsid w:val="006D26D4"/>
    <w:rsid w:val="006D69C8"/>
    <w:rsid w:val="006D6E6E"/>
    <w:rsid w:val="006E1B9E"/>
    <w:rsid w:val="006E547E"/>
    <w:rsid w:val="006F28C5"/>
    <w:rsid w:val="006F3C5D"/>
    <w:rsid w:val="006F7F4D"/>
    <w:rsid w:val="007001A5"/>
    <w:rsid w:val="0070375F"/>
    <w:rsid w:val="00705A32"/>
    <w:rsid w:val="00711FB9"/>
    <w:rsid w:val="00714697"/>
    <w:rsid w:val="00724600"/>
    <w:rsid w:val="007270B1"/>
    <w:rsid w:val="00730D5B"/>
    <w:rsid w:val="00731E80"/>
    <w:rsid w:val="00734252"/>
    <w:rsid w:val="0074078F"/>
    <w:rsid w:val="00742A7D"/>
    <w:rsid w:val="00745147"/>
    <w:rsid w:val="0074587F"/>
    <w:rsid w:val="00745BC8"/>
    <w:rsid w:val="00746669"/>
    <w:rsid w:val="007472E5"/>
    <w:rsid w:val="007504F3"/>
    <w:rsid w:val="007579F5"/>
    <w:rsid w:val="00763414"/>
    <w:rsid w:val="00766FD1"/>
    <w:rsid w:val="00767E75"/>
    <w:rsid w:val="00771024"/>
    <w:rsid w:val="007778E4"/>
    <w:rsid w:val="007804AB"/>
    <w:rsid w:val="007811ED"/>
    <w:rsid w:val="00781E5E"/>
    <w:rsid w:val="00787105"/>
    <w:rsid w:val="00787CDF"/>
    <w:rsid w:val="007901E7"/>
    <w:rsid w:val="007907FE"/>
    <w:rsid w:val="007958DF"/>
    <w:rsid w:val="007961DF"/>
    <w:rsid w:val="007A02F4"/>
    <w:rsid w:val="007A20F4"/>
    <w:rsid w:val="007A49F9"/>
    <w:rsid w:val="007A606B"/>
    <w:rsid w:val="007B0ECC"/>
    <w:rsid w:val="007B18B0"/>
    <w:rsid w:val="007B1E49"/>
    <w:rsid w:val="007B63DF"/>
    <w:rsid w:val="007B7A74"/>
    <w:rsid w:val="007B7B7B"/>
    <w:rsid w:val="007C1843"/>
    <w:rsid w:val="007C2772"/>
    <w:rsid w:val="007E6669"/>
    <w:rsid w:val="007E6E93"/>
    <w:rsid w:val="007F01B6"/>
    <w:rsid w:val="007F0578"/>
    <w:rsid w:val="007F122F"/>
    <w:rsid w:val="007F2648"/>
    <w:rsid w:val="007F619F"/>
    <w:rsid w:val="00803BAD"/>
    <w:rsid w:val="008046FD"/>
    <w:rsid w:val="00804CA1"/>
    <w:rsid w:val="00807A0D"/>
    <w:rsid w:val="00812BEC"/>
    <w:rsid w:val="00815457"/>
    <w:rsid w:val="008157E1"/>
    <w:rsid w:val="008162E7"/>
    <w:rsid w:val="00821841"/>
    <w:rsid w:val="00827E6B"/>
    <w:rsid w:val="008305D6"/>
    <w:rsid w:val="00835A3C"/>
    <w:rsid w:val="00840D50"/>
    <w:rsid w:val="00841D37"/>
    <w:rsid w:val="00841FA4"/>
    <w:rsid w:val="008441A0"/>
    <w:rsid w:val="00845745"/>
    <w:rsid w:val="008557F3"/>
    <w:rsid w:val="00856223"/>
    <w:rsid w:val="008577C0"/>
    <w:rsid w:val="00861AEE"/>
    <w:rsid w:val="00872C1B"/>
    <w:rsid w:val="00876275"/>
    <w:rsid w:val="00880A00"/>
    <w:rsid w:val="0088297E"/>
    <w:rsid w:val="00884305"/>
    <w:rsid w:val="00886F5F"/>
    <w:rsid w:val="00891B0C"/>
    <w:rsid w:val="00897142"/>
    <w:rsid w:val="00897EDE"/>
    <w:rsid w:val="008A1374"/>
    <w:rsid w:val="008A20CC"/>
    <w:rsid w:val="008A282B"/>
    <w:rsid w:val="008A3FF2"/>
    <w:rsid w:val="008B4FFD"/>
    <w:rsid w:val="008B5259"/>
    <w:rsid w:val="008B571B"/>
    <w:rsid w:val="008B5EE5"/>
    <w:rsid w:val="008B761D"/>
    <w:rsid w:val="008C11A7"/>
    <w:rsid w:val="008C60A1"/>
    <w:rsid w:val="008D359D"/>
    <w:rsid w:val="008D38A8"/>
    <w:rsid w:val="008D753C"/>
    <w:rsid w:val="008E0A47"/>
    <w:rsid w:val="008E0DFC"/>
    <w:rsid w:val="008E33C2"/>
    <w:rsid w:val="008E4ABA"/>
    <w:rsid w:val="008F243C"/>
    <w:rsid w:val="008F3C71"/>
    <w:rsid w:val="008F6E65"/>
    <w:rsid w:val="0090350F"/>
    <w:rsid w:val="009132A9"/>
    <w:rsid w:val="00914771"/>
    <w:rsid w:val="00914D80"/>
    <w:rsid w:val="009157EB"/>
    <w:rsid w:val="009172CA"/>
    <w:rsid w:val="00921684"/>
    <w:rsid w:val="0092275A"/>
    <w:rsid w:val="00923BDD"/>
    <w:rsid w:val="0093234F"/>
    <w:rsid w:val="00932F46"/>
    <w:rsid w:val="00934650"/>
    <w:rsid w:val="00935B4D"/>
    <w:rsid w:val="00942BD6"/>
    <w:rsid w:val="009453DF"/>
    <w:rsid w:val="00946798"/>
    <w:rsid w:val="00946CD4"/>
    <w:rsid w:val="009506EC"/>
    <w:rsid w:val="00955A5E"/>
    <w:rsid w:val="00956744"/>
    <w:rsid w:val="00961ACA"/>
    <w:rsid w:val="009624C2"/>
    <w:rsid w:val="00963B6D"/>
    <w:rsid w:val="00972879"/>
    <w:rsid w:val="00972EAA"/>
    <w:rsid w:val="009731FB"/>
    <w:rsid w:val="0097380F"/>
    <w:rsid w:val="0098389E"/>
    <w:rsid w:val="0098591C"/>
    <w:rsid w:val="009900E2"/>
    <w:rsid w:val="009903A2"/>
    <w:rsid w:val="00990B47"/>
    <w:rsid w:val="0099346E"/>
    <w:rsid w:val="009968B3"/>
    <w:rsid w:val="009A179C"/>
    <w:rsid w:val="009A1D31"/>
    <w:rsid w:val="009A1EC7"/>
    <w:rsid w:val="009A2972"/>
    <w:rsid w:val="009A41D6"/>
    <w:rsid w:val="009A5E62"/>
    <w:rsid w:val="009A751D"/>
    <w:rsid w:val="009B49A4"/>
    <w:rsid w:val="009B63D0"/>
    <w:rsid w:val="009B69A9"/>
    <w:rsid w:val="009B7F43"/>
    <w:rsid w:val="009C063B"/>
    <w:rsid w:val="009C7111"/>
    <w:rsid w:val="009C71C1"/>
    <w:rsid w:val="009D2E3C"/>
    <w:rsid w:val="009D6A46"/>
    <w:rsid w:val="009E6BD2"/>
    <w:rsid w:val="009F0106"/>
    <w:rsid w:val="009F15D6"/>
    <w:rsid w:val="009F541B"/>
    <w:rsid w:val="009F7DA7"/>
    <w:rsid w:val="00A01402"/>
    <w:rsid w:val="00A02AD7"/>
    <w:rsid w:val="00A04911"/>
    <w:rsid w:val="00A059C7"/>
    <w:rsid w:val="00A10B80"/>
    <w:rsid w:val="00A13081"/>
    <w:rsid w:val="00A1488A"/>
    <w:rsid w:val="00A202FB"/>
    <w:rsid w:val="00A2143D"/>
    <w:rsid w:val="00A2201F"/>
    <w:rsid w:val="00A221E8"/>
    <w:rsid w:val="00A23CFD"/>
    <w:rsid w:val="00A243A4"/>
    <w:rsid w:val="00A245A9"/>
    <w:rsid w:val="00A24626"/>
    <w:rsid w:val="00A2536B"/>
    <w:rsid w:val="00A25D32"/>
    <w:rsid w:val="00A25D8B"/>
    <w:rsid w:val="00A26CCB"/>
    <w:rsid w:val="00A30B5D"/>
    <w:rsid w:val="00A33F03"/>
    <w:rsid w:val="00A34EA5"/>
    <w:rsid w:val="00A37459"/>
    <w:rsid w:val="00A4204B"/>
    <w:rsid w:val="00A43AED"/>
    <w:rsid w:val="00A51819"/>
    <w:rsid w:val="00A51A03"/>
    <w:rsid w:val="00A5269A"/>
    <w:rsid w:val="00A55A22"/>
    <w:rsid w:val="00A569C1"/>
    <w:rsid w:val="00A62070"/>
    <w:rsid w:val="00A636BA"/>
    <w:rsid w:val="00A642CC"/>
    <w:rsid w:val="00A66EAF"/>
    <w:rsid w:val="00A678E7"/>
    <w:rsid w:val="00A71142"/>
    <w:rsid w:val="00A72929"/>
    <w:rsid w:val="00A73B75"/>
    <w:rsid w:val="00A766B4"/>
    <w:rsid w:val="00A80D8A"/>
    <w:rsid w:val="00A841BE"/>
    <w:rsid w:val="00A92DA3"/>
    <w:rsid w:val="00A95A18"/>
    <w:rsid w:val="00AA014B"/>
    <w:rsid w:val="00AA302D"/>
    <w:rsid w:val="00AA3EDB"/>
    <w:rsid w:val="00AA5F34"/>
    <w:rsid w:val="00AA71B4"/>
    <w:rsid w:val="00AA7D86"/>
    <w:rsid w:val="00AB3958"/>
    <w:rsid w:val="00AB6AA4"/>
    <w:rsid w:val="00AC239F"/>
    <w:rsid w:val="00AC6077"/>
    <w:rsid w:val="00AC6A9F"/>
    <w:rsid w:val="00AD0C65"/>
    <w:rsid w:val="00AD203F"/>
    <w:rsid w:val="00AD2EE5"/>
    <w:rsid w:val="00AD4026"/>
    <w:rsid w:val="00AD604C"/>
    <w:rsid w:val="00AD6F45"/>
    <w:rsid w:val="00AE5864"/>
    <w:rsid w:val="00AE65AF"/>
    <w:rsid w:val="00AF0B12"/>
    <w:rsid w:val="00AF3651"/>
    <w:rsid w:val="00AF78C7"/>
    <w:rsid w:val="00B01621"/>
    <w:rsid w:val="00B069EC"/>
    <w:rsid w:val="00B07B0D"/>
    <w:rsid w:val="00B10A64"/>
    <w:rsid w:val="00B167DE"/>
    <w:rsid w:val="00B17857"/>
    <w:rsid w:val="00B17BAB"/>
    <w:rsid w:val="00B17D6E"/>
    <w:rsid w:val="00B223C7"/>
    <w:rsid w:val="00B24635"/>
    <w:rsid w:val="00B248A7"/>
    <w:rsid w:val="00B25EE7"/>
    <w:rsid w:val="00B31CAC"/>
    <w:rsid w:val="00B35817"/>
    <w:rsid w:val="00B35B54"/>
    <w:rsid w:val="00B4025D"/>
    <w:rsid w:val="00B42E09"/>
    <w:rsid w:val="00B435A9"/>
    <w:rsid w:val="00B50516"/>
    <w:rsid w:val="00B53362"/>
    <w:rsid w:val="00B564F5"/>
    <w:rsid w:val="00B606EE"/>
    <w:rsid w:val="00B613C9"/>
    <w:rsid w:val="00B64C64"/>
    <w:rsid w:val="00B6533E"/>
    <w:rsid w:val="00B669AB"/>
    <w:rsid w:val="00B67C21"/>
    <w:rsid w:val="00B709F7"/>
    <w:rsid w:val="00B715D8"/>
    <w:rsid w:val="00B7234C"/>
    <w:rsid w:val="00B73515"/>
    <w:rsid w:val="00B73650"/>
    <w:rsid w:val="00B73CDA"/>
    <w:rsid w:val="00B74235"/>
    <w:rsid w:val="00B75E47"/>
    <w:rsid w:val="00B77EF5"/>
    <w:rsid w:val="00B80260"/>
    <w:rsid w:val="00B81DF9"/>
    <w:rsid w:val="00B82387"/>
    <w:rsid w:val="00B84339"/>
    <w:rsid w:val="00B9334D"/>
    <w:rsid w:val="00B93B46"/>
    <w:rsid w:val="00B95004"/>
    <w:rsid w:val="00BA261C"/>
    <w:rsid w:val="00BA4912"/>
    <w:rsid w:val="00BA52E9"/>
    <w:rsid w:val="00BA763A"/>
    <w:rsid w:val="00BB3865"/>
    <w:rsid w:val="00BB4F68"/>
    <w:rsid w:val="00BC2038"/>
    <w:rsid w:val="00BC4B8C"/>
    <w:rsid w:val="00BC5E12"/>
    <w:rsid w:val="00BC739E"/>
    <w:rsid w:val="00BD3197"/>
    <w:rsid w:val="00BD5930"/>
    <w:rsid w:val="00BD7A27"/>
    <w:rsid w:val="00BE14E6"/>
    <w:rsid w:val="00BE354C"/>
    <w:rsid w:val="00BE5F37"/>
    <w:rsid w:val="00BE6D82"/>
    <w:rsid w:val="00BF1B3A"/>
    <w:rsid w:val="00BF2038"/>
    <w:rsid w:val="00BF3088"/>
    <w:rsid w:val="00BF6BDB"/>
    <w:rsid w:val="00BF6E01"/>
    <w:rsid w:val="00C03A5A"/>
    <w:rsid w:val="00C05470"/>
    <w:rsid w:val="00C10E8A"/>
    <w:rsid w:val="00C15233"/>
    <w:rsid w:val="00C15686"/>
    <w:rsid w:val="00C17EA6"/>
    <w:rsid w:val="00C21921"/>
    <w:rsid w:val="00C24252"/>
    <w:rsid w:val="00C2738A"/>
    <w:rsid w:val="00C30692"/>
    <w:rsid w:val="00C37831"/>
    <w:rsid w:val="00C42D90"/>
    <w:rsid w:val="00C47503"/>
    <w:rsid w:val="00C47FB2"/>
    <w:rsid w:val="00C51EF7"/>
    <w:rsid w:val="00C520A7"/>
    <w:rsid w:val="00C53473"/>
    <w:rsid w:val="00C5380E"/>
    <w:rsid w:val="00C55CF4"/>
    <w:rsid w:val="00C55FA3"/>
    <w:rsid w:val="00C56976"/>
    <w:rsid w:val="00C60517"/>
    <w:rsid w:val="00C65774"/>
    <w:rsid w:val="00C668BF"/>
    <w:rsid w:val="00C670B9"/>
    <w:rsid w:val="00C77C31"/>
    <w:rsid w:val="00C81614"/>
    <w:rsid w:val="00C81B31"/>
    <w:rsid w:val="00C825B3"/>
    <w:rsid w:val="00C82F49"/>
    <w:rsid w:val="00C85271"/>
    <w:rsid w:val="00C93997"/>
    <w:rsid w:val="00C939E8"/>
    <w:rsid w:val="00C9596A"/>
    <w:rsid w:val="00C970BA"/>
    <w:rsid w:val="00C97BE6"/>
    <w:rsid w:val="00CA02D4"/>
    <w:rsid w:val="00CA0AB7"/>
    <w:rsid w:val="00CA105D"/>
    <w:rsid w:val="00CA460E"/>
    <w:rsid w:val="00CB1FB3"/>
    <w:rsid w:val="00CB2079"/>
    <w:rsid w:val="00CB2793"/>
    <w:rsid w:val="00CB3E6B"/>
    <w:rsid w:val="00CB4B52"/>
    <w:rsid w:val="00CC2B59"/>
    <w:rsid w:val="00CC6328"/>
    <w:rsid w:val="00CC66E7"/>
    <w:rsid w:val="00CD1954"/>
    <w:rsid w:val="00CD1EC3"/>
    <w:rsid w:val="00CD3A41"/>
    <w:rsid w:val="00CD7A5E"/>
    <w:rsid w:val="00CD7C16"/>
    <w:rsid w:val="00CE021F"/>
    <w:rsid w:val="00CE2309"/>
    <w:rsid w:val="00CF1894"/>
    <w:rsid w:val="00CF59B2"/>
    <w:rsid w:val="00CF6C6C"/>
    <w:rsid w:val="00CF77EF"/>
    <w:rsid w:val="00D02446"/>
    <w:rsid w:val="00D03340"/>
    <w:rsid w:val="00D06310"/>
    <w:rsid w:val="00D0716D"/>
    <w:rsid w:val="00D111A6"/>
    <w:rsid w:val="00D14CD2"/>
    <w:rsid w:val="00D151C0"/>
    <w:rsid w:val="00D31780"/>
    <w:rsid w:val="00D32EE6"/>
    <w:rsid w:val="00D34B34"/>
    <w:rsid w:val="00D3518D"/>
    <w:rsid w:val="00D35339"/>
    <w:rsid w:val="00D35E0A"/>
    <w:rsid w:val="00D3644C"/>
    <w:rsid w:val="00D40E67"/>
    <w:rsid w:val="00D42917"/>
    <w:rsid w:val="00D44D8F"/>
    <w:rsid w:val="00D47702"/>
    <w:rsid w:val="00D56E4F"/>
    <w:rsid w:val="00D60BB6"/>
    <w:rsid w:val="00D66C13"/>
    <w:rsid w:val="00D678F4"/>
    <w:rsid w:val="00D72009"/>
    <w:rsid w:val="00D76BD4"/>
    <w:rsid w:val="00D80FBA"/>
    <w:rsid w:val="00D84A41"/>
    <w:rsid w:val="00D84C74"/>
    <w:rsid w:val="00D93FF2"/>
    <w:rsid w:val="00DA0338"/>
    <w:rsid w:val="00DA7988"/>
    <w:rsid w:val="00DB041E"/>
    <w:rsid w:val="00DB0CE0"/>
    <w:rsid w:val="00DB334F"/>
    <w:rsid w:val="00DB513D"/>
    <w:rsid w:val="00DD1896"/>
    <w:rsid w:val="00DD2531"/>
    <w:rsid w:val="00DD34B0"/>
    <w:rsid w:val="00DE635C"/>
    <w:rsid w:val="00DF5AED"/>
    <w:rsid w:val="00E03D8B"/>
    <w:rsid w:val="00E050E4"/>
    <w:rsid w:val="00E05756"/>
    <w:rsid w:val="00E135EA"/>
    <w:rsid w:val="00E203C5"/>
    <w:rsid w:val="00E24ADA"/>
    <w:rsid w:val="00E27725"/>
    <w:rsid w:val="00E27809"/>
    <w:rsid w:val="00E3157C"/>
    <w:rsid w:val="00E34177"/>
    <w:rsid w:val="00E34B51"/>
    <w:rsid w:val="00E35F20"/>
    <w:rsid w:val="00E407AD"/>
    <w:rsid w:val="00E4429B"/>
    <w:rsid w:val="00E44DDF"/>
    <w:rsid w:val="00E457E8"/>
    <w:rsid w:val="00E4738D"/>
    <w:rsid w:val="00E50DB4"/>
    <w:rsid w:val="00E53B86"/>
    <w:rsid w:val="00E57D08"/>
    <w:rsid w:val="00E61F24"/>
    <w:rsid w:val="00E648C2"/>
    <w:rsid w:val="00E64B92"/>
    <w:rsid w:val="00E65013"/>
    <w:rsid w:val="00E665AB"/>
    <w:rsid w:val="00E706AF"/>
    <w:rsid w:val="00E71082"/>
    <w:rsid w:val="00E73D3B"/>
    <w:rsid w:val="00E81D36"/>
    <w:rsid w:val="00E83FBD"/>
    <w:rsid w:val="00E84384"/>
    <w:rsid w:val="00E914FA"/>
    <w:rsid w:val="00EA2ED4"/>
    <w:rsid w:val="00EA7141"/>
    <w:rsid w:val="00EB1EB7"/>
    <w:rsid w:val="00EB3F3C"/>
    <w:rsid w:val="00EB6B97"/>
    <w:rsid w:val="00EC0A02"/>
    <w:rsid w:val="00EC0F36"/>
    <w:rsid w:val="00EC12E0"/>
    <w:rsid w:val="00EC3E8C"/>
    <w:rsid w:val="00ED42BD"/>
    <w:rsid w:val="00ED4E88"/>
    <w:rsid w:val="00ED7828"/>
    <w:rsid w:val="00EE0C48"/>
    <w:rsid w:val="00EE2154"/>
    <w:rsid w:val="00EE38EE"/>
    <w:rsid w:val="00EF0C5B"/>
    <w:rsid w:val="00EF1EB9"/>
    <w:rsid w:val="00EF2302"/>
    <w:rsid w:val="00EF2353"/>
    <w:rsid w:val="00EF4285"/>
    <w:rsid w:val="00EF54CF"/>
    <w:rsid w:val="00EF6903"/>
    <w:rsid w:val="00F0344C"/>
    <w:rsid w:val="00F03979"/>
    <w:rsid w:val="00F0586D"/>
    <w:rsid w:val="00F07FC8"/>
    <w:rsid w:val="00F10061"/>
    <w:rsid w:val="00F101A7"/>
    <w:rsid w:val="00F12E74"/>
    <w:rsid w:val="00F153C2"/>
    <w:rsid w:val="00F164EE"/>
    <w:rsid w:val="00F16FB4"/>
    <w:rsid w:val="00F24A48"/>
    <w:rsid w:val="00F25B40"/>
    <w:rsid w:val="00F32B36"/>
    <w:rsid w:val="00F33DD8"/>
    <w:rsid w:val="00F34246"/>
    <w:rsid w:val="00F34D81"/>
    <w:rsid w:val="00F44EE8"/>
    <w:rsid w:val="00F45DCF"/>
    <w:rsid w:val="00F46724"/>
    <w:rsid w:val="00F50131"/>
    <w:rsid w:val="00F56FDF"/>
    <w:rsid w:val="00F61414"/>
    <w:rsid w:val="00F66E3B"/>
    <w:rsid w:val="00F7150D"/>
    <w:rsid w:val="00F72A21"/>
    <w:rsid w:val="00F74BCF"/>
    <w:rsid w:val="00F7564E"/>
    <w:rsid w:val="00F91046"/>
    <w:rsid w:val="00F9223F"/>
    <w:rsid w:val="00F922B9"/>
    <w:rsid w:val="00F956FF"/>
    <w:rsid w:val="00F95FB1"/>
    <w:rsid w:val="00F96147"/>
    <w:rsid w:val="00F96EF7"/>
    <w:rsid w:val="00FA0703"/>
    <w:rsid w:val="00FA112E"/>
    <w:rsid w:val="00FA3D5A"/>
    <w:rsid w:val="00FA4EA8"/>
    <w:rsid w:val="00FA6B92"/>
    <w:rsid w:val="00FB4F10"/>
    <w:rsid w:val="00FB5641"/>
    <w:rsid w:val="00FB7934"/>
    <w:rsid w:val="00FC2E1B"/>
    <w:rsid w:val="00FC3F0A"/>
    <w:rsid w:val="00FD17B3"/>
    <w:rsid w:val="00FE05F3"/>
    <w:rsid w:val="00FE1BFC"/>
    <w:rsid w:val="00FE5146"/>
    <w:rsid w:val="00FF715D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0A"/>
    <w:pPr>
      <w:spacing w:line="240" w:lineRule="auto"/>
      <w:jc w:val="both"/>
    </w:pPr>
  </w:style>
  <w:style w:type="paragraph" w:styleId="Heading1">
    <w:name w:val="heading 1"/>
    <w:aliases w:val="Chapter heading"/>
    <w:basedOn w:val="Normal"/>
    <w:next w:val="Heading2"/>
    <w:link w:val="Heading1Char"/>
    <w:uiPriority w:val="9"/>
    <w:qFormat/>
    <w:rsid w:val="00A33F03"/>
    <w:pPr>
      <w:keepNext/>
      <w:keepLines/>
      <w:pageBreakBefore/>
      <w:numPr>
        <w:numId w:val="1"/>
      </w:numPr>
      <w:pBdr>
        <w:bottom w:val="single" w:sz="18" w:space="1" w:color="FF000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.1"/>
    <w:basedOn w:val="Normal"/>
    <w:next w:val="Heading3"/>
    <w:link w:val="Heading2Char"/>
    <w:uiPriority w:val="9"/>
    <w:unhideWhenUsed/>
    <w:qFormat/>
    <w:rsid w:val="001E72D2"/>
    <w:pPr>
      <w:keepNext/>
      <w:keepLines/>
      <w:numPr>
        <w:ilvl w:val="1"/>
        <w:numId w:val="1"/>
      </w:numPr>
      <w:spacing w:before="240" w:after="240"/>
      <w:ind w:left="709" w:hanging="709"/>
      <w:outlineLvl w:val="1"/>
    </w:pPr>
    <w:rPr>
      <w:rFonts w:ascii="Calibri" w:eastAsiaTheme="majorEastAsia" w:hAnsi="Calibri" w:cs="Times New Roman"/>
      <w:b/>
      <w:sz w:val="32"/>
      <w:szCs w:val="26"/>
    </w:rPr>
  </w:style>
  <w:style w:type="paragraph" w:styleId="Heading3">
    <w:name w:val="heading 3"/>
    <w:aliases w:val="Heading 1.1.1"/>
    <w:basedOn w:val="Normal"/>
    <w:next w:val="Normal"/>
    <w:link w:val="Heading3Char"/>
    <w:uiPriority w:val="9"/>
    <w:unhideWhenUsed/>
    <w:qFormat/>
    <w:rsid w:val="00A33F03"/>
    <w:pPr>
      <w:keepNext/>
      <w:keepLines/>
      <w:numPr>
        <w:ilvl w:val="2"/>
        <w:numId w:val="1"/>
      </w:numPr>
      <w:spacing w:before="240" w:after="24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3F03"/>
    <w:pPr>
      <w:keepNext/>
      <w:keepLines/>
      <w:spacing w:before="240" w:after="24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F03"/>
    <w:pPr>
      <w:keepNext/>
      <w:keepLines/>
      <w:spacing w:before="240" w:after="240"/>
      <w:outlineLvl w:val="4"/>
    </w:pPr>
    <w:rPr>
      <w:rFonts w:ascii="Calibri" w:eastAsiaTheme="majorEastAsia" w:hAnsi="Calibr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F2648"/>
    <w:pPr>
      <w:keepNext/>
      <w:keepLines/>
      <w:spacing w:before="360" w:after="60"/>
      <w:outlineLvl w:val="5"/>
    </w:pPr>
    <w:rPr>
      <w:rFonts w:ascii="Calibri" w:eastAsiaTheme="majorEastAsia" w:hAnsi="Calibri" w:cstheme="majorBidi"/>
      <w:i/>
      <w:iCs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30D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D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D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A33F03"/>
    <w:rPr>
      <w:rFonts w:eastAsiaTheme="majorEastAsia" w:cstheme="majorBidi"/>
      <w:b/>
      <w:bCs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65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before="360"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3465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aliases w:val="Heading 1.1 Char"/>
    <w:basedOn w:val="DefaultParagraphFont"/>
    <w:link w:val="Heading2"/>
    <w:uiPriority w:val="9"/>
    <w:rsid w:val="001E72D2"/>
    <w:rPr>
      <w:rFonts w:ascii="Calibri" w:eastAsiaTheme="majorEastAsia" w:hAnsi="Calibri" w:cs="Times New Roman"/>
      <w:b/>
      <w:sz w:val="32"/>
      <w:szCs w:val="26"/>
    </w:rPr>
  </w:style>
  <w:style w:type="character" w:customStyle="1" w:styleId="Heading3Char">
    <w:name w:val="Heading 3 Char"/>
    <w:aliases w:val="Heading 1.1.1 Char"/>
    <w:basedOn w:val="DefaultParagraphFont"/>
    <w:link w:val="Heading3"/>
    <w:uiPriority w:val="9"/>
    <w:rsid w:val="00A33F03"/>
    <w:rPr>
      <w:rFonts w:ascii="Calibri" w:eastAsiaTheme="majorEastAsia" w:hAnsi="Calibri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40E67"/>
    <w:pPr>
      <w:tabs>
        <w:tab w:val="center" w:pos="4513"/>
        <w:tab w:val="right" w:pos="9026"/>
      </w:tabs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33F03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3F03"/>
    <w:rPr>
      <w:rFonts w:ascii="Calibri" w:eastAsiaTheme="majorEastAsia" w:hAnsi="Calibri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2648"/>
    <w:rPr>
      <w:rFonts w:ascii="Calibri" w:eastAsiaTheme="majorEastAsia" w:hAnsi="Calibri" w:cstheme="majorBidi"/>
      <w:i/>
      <w:iCs/>
      <w:color w:val="000000" w:themeColor="text1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0E67"/>
  </w:style>
  <w:style w:type="paragraph" w:styleId="Footer">
    <w:name w:val="footer"/>
    <w:basedOn w:val="Normal"/>
    <w:link w:val="FooterChar"/>
    <w:uiPriority w:val="99"/>
    <w:rsid w:val="00E35F20"/>
    <w:pPr>
      <w:pBdr>
        <w:top w:val="single" w:sz="4" w:space="5" w:color="auto"/>
      </w:pBdr>
      <w:tabs>
        <w:tab w:val="center" w:pos="4513"/>
        <w:tab w:val="left" w:pos="5846"/>
      </w:tabs>
      <w:spacing w:after="0"/>
      <w:jc w:val="left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F20"/>
    <w:rPr>
      <w:rFonts w:ascii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5C7C57"/>
    <w:pPr>
      <w:ind w:left="720"/>
      <w:contextualSpacing/>
    </w:pPr>
  </w:style>
  <w:style w:type="table" w:styleId="TableGrid">
    <w:name w:val="Table Grid"/>
    <w:basedOn w:val="TableNormal"/>
    <w:rsid w:val="0039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AA3EDB"/>
    <w:pPr>
      <w:spacing w:after="0"/>
    </w:pPr>
    <w:rPr>
      <w:color w:val="000000" w:themeColor="text1"/>
      <w:sz w:val="20"/>
      <w:szCs w:val="24"/>
    </w:rPr>
  </w:style>
  <w:style w:type="paragraph" w:styleId="Caption">
    <w:name w:val="caption"/>
    <w:aliases w:val="Beschriftung_tab,tab_überschrift,Caption Triskelion"/>
    <w:basedOn w:val="Table"/>
    <w:next w:val="Normal"/>
    <w:uiPriority w:val="35"/>
    <w:unhideWhenUsed/>
    <w:qFormat/>
    <w:rsid w:val="002F53A9"/>
    <w:pPr>
      <w:keepNext/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AA3EDB"/>
    <w:rPr>
      <w:color w:val="000000" w:themeColor="text1"/>
      <w:sz w:val="20"/>
      <w:szCs w:val="24"/>
    </w:rPr>
  </w:style>
  <w:style w:type="table" w:customStyle="1" w:styleId="RPAtable">
    <w:name w:val="RPA table"/>
    <w:basedOn w:val="TableNormal"/>
    <w:uiPriority w:val="99"/>
    <w:rsid w:val="00B95004"/>
    <w:pPr>
      <w:spacing w:after="0" w:line="240" w:lineRule="auto"/>
    </w:pPr>
    <w:tblPr/>
  </w:style>
  <w:style w:type="paragraph" w:customStyle="1" w:styleId="Bulletlist">
    <w:name w:val="Bullet list"/>
    <w:basedOn w:val="ListParagraph"/>
    <w:link w:val="BulletlistChar"/>
    <w:uiPriority w:val="10"/>
    <w:qFormat/>
    <w:rsid w:val="001E72D2"/>
    <w:pPr>
      <w:numPr>
        <w:numId w:val="2"/>
      </w:numPr>
      <w:spacing w:after="0"/>
      <w:ind w:left="709" w:hanging="357"/>
    </w:pPr>
    <w:rPr>
      <w:szCs w:val="24"/>
    </w:rPr>
  </w:style>
  <w:style w:type="paragraph" w:customStyle="1" w:styleId="Bulletlist2">
    <w:name w:val="Bullet list 2"/>
    <w:basedOn w:val="Bulletlist"/>
    <w:link w:val="Bulletlist2Char"/>
    <w:uiPriority w:val="10"/>
    <w:qFormat/>
    <w:rsid w:val="001E72D2"/>
    <w:pPr>
      <w:numPr>
        <w:ilvl w:val="1"/>
      </w:numPr>
      <w:ind w:left="1134" w:hanging="357"/>
    </w:p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4A7157"/>
  </w:style>
  <w:style w:type="character" w:customStyle="1" w:styleId="BulletlistChar">
    <w:name w:val="Bullet list Char"/>
    <w:basedOn w:val="ListParagraphChar"/>
    <w:link w:val="Bulletlist"/>
    <w:uiPriority w:val="10"/>
    <w:rsid w:val="001E72D2"/>
    <w:rPr>
      <w:szCs w:val="24"/>
    </w:rPr>
  </w:style>
  <w:style w:type="character" w:customStyle="1" w:styleId="Bulletlist2Char">
    <w:name w:val="Bullet list 2 Char"/>
    <w:basedOn w:val="BulletlistChar"/>
    <w:link w:val="Bulletlist2"/>
    <w:uiPriority w:val="10"/>
    <w:rsid w:val="001E72D2"/>
    <w:rPr>
      <w:szCs w:val="24"/>
    </w:rPr>
  </w:style>
  <w:style w:type="character" w:styleId="Hyperlink">
    <w:name w:val="Hyperlink"/>
    <w:basedOn w:val="DefaultParagraphFont"/>
    <w:uiPriority w:val="99"/>
    <w:unhideWhenUsed/>
    <w:rsid w:val="00781E5E"/>
    <w:rPr>
      <w:color w:val="0000FF" w:themeColor="hyperlink"/>
      <w:u w:val="single"/>
    </w:rPr>
  </w:style>
  <w:style w:type="paragraph" w:customStyle="1" w:styleId="Numbering">
    <w:name w:val="Numbering"/>
    <w:basedOn w:val="ListParagraph"/>
    <w:link w:val="NumberingChar"/>
    <w:uiPriority w:val="11"/>
    <w:qFormat/>
    <w:rsid w:val="00C15233"/>
    <w:pPr>
      <w:numPr>
        <w:numId w:val="3"/>
      </w:numPr>
      <w:spacing w:before="200" w:after="0"/>
      <w:ind w:left="714" w:hanging="357"/>
      <w:contextualSpacing w:val="0"/>
    </w:pPr>
    <w:rPr>
      <w:szCs w:val="24"/>
    </w:rPr>
  </w:style>
  <w:style w:type="character" w:customStyle="1" w:styleId="NumberingChar">
    <w:name w:val="Numbering Char"/>
    <w:basedOn w:val="ListParagraphChar"/>
    <w:link w:val="Numbering"/>
    <w:uiPriority w:val="11"/>
    <w:rsid w:val="00230B5C"/>
    <w:rPr>
      <w:szCs w:val="24"/>
    </w:rPr>
  </w:style>
  <w:style w:type="paragraph" w:styleId="FootnoteText">
    <w:name w:val="footnote text"/>
    <w:aliases w:val="Footnote Text Char Char,Fußnotentextf,fn,Footnote Text Char1,Schriftart: 9 pt,Schriftart: 10 pt,Schriftart: 8 pt,WB-Fußnotentext,Reference,Fußnote,Footnote Text Char2,Footnote Text Char Char1,Footnote Text CEP,Geneva 9,Font: Geneva 9,Char"/>
    <w:basedOn w:val="Normal"/>
    <w:link w:val="FootnoteTextChar"/>
    <w:uiPriority w:val="99"/>
    <w:qFormat/>
    <w:rsid w:val="00E35F20"/>
    <w:pPr>
      <w:spacing w:after="240"/>
      <w:ind w:left="284" w:hanging="284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ntextf Char,fn Char,Footnote Text Char1 Char,Schriftart: 9 pt Char,Schriftart: 10 pt Char,Schriftart: 8 pt Char,WB-Fußnotentext Char,Reference Char,Fußnote Char,Footnote Text Char2 Char,Char Char"/>
    <w:basedOn w:val="DefaultParagraphFont"/>
    <w:link w:val="FootnoteText"/>
    <w:uiPriority w:val="99"/>
    <w:rsid w:val="00E35F20"/>
    <w:rPr>
      <w:sz w:val="20"/>
      <w:szCs w:val="20"/>
    </w:rPr>
  </w:style>
  <w:style w:type="character" w:styleId="FootnoteReference">
    <w:name w:val="footnote reference"/>
    <w:aliases w:val="Footnote reference number,Footnote Reference/,Footnote Refernece,BVI fnr,callout,16 Point,Superscript 6 Point,Footnote symbol,Footnote Reference text,Times 10 Point,Exposant 3 Point,EN Footnote Reference,note TESI,-E Fußnotenzeichen,f"/>
    <w:basedOn w:val="DefaultParagraphFont"/>
    <w:uiPriority w:val="99"/>
    <w:qFormat/>
    <w:rsid w:val="00E03D8B"/>
    <w:rPr>
      <w:vertAlign w:val="superscript"/>
    </w:rPr>
  </w:style>
  <w:style w:type="paragraph" w:customStyle="1" w:styleId="Annex">
    <w:name w:val="Annex"/>
    <w:basedOn w:val="Heading1"/>
    <w:next w:val="AnnexHeading1"/>
    <w:link w:val="AnnexChar"/>
    <w:uiPriority w:val="12"/>
    <w:qFormat/>
    <w:rsid w:val="00BF2038"/>
    <w:pPr>
      <w:numPr>
        <w:numId w:val="4"/>
      </w:numPr>
    </w:pPr>
  </w:style>
  <w:style w:type="character" w:customStyle="1" w:styleId="AnnexChar">
    <w:name w:val="Annex Char"/>
    <w:basedOn w:val="Heading1Char"/>
    <w:link w:val="Annex"/>
    <w:uiPriority w:val="12"/>
    <w:rsid w:val="00BF2038"/>
    <w:rPr>
      <w:rFonts w:eastAsiaTheme="majorEastAsia" w:cstheme="majorBidi"/>
      <w:b/>
      <w:bCs/>
      <w:sz w:val="36"/>
      <w:szCs w:val="28"/>
    </w:rPr>
  </w:style>
  <w:style w:type="paragraph" w:customStyle="1" w:styleId="Referencing">
    <w:name w:val="Referencing"/>
    <w:basedOn w:val="Heading1"/>
    <w:uiPriority w:val="11"/>
    <w:qFormat/>
    <w:rsid w:val="000A4F34"/>
    <w:pPr>
      <w:numPr>
        <w:numId w:val="0"/>
      </w:numPr>
    </w:pPr>
  </w:style>
  <w:style w:type="paragraph" w:customStyle="1" w:styleId="AnnexHeading1">
    <w:name w:val="Annex Heading 1"/>
    <w:basedOn w:val="Heading2"/>
    <w:next w:val="AnnexHeading2"/>
    <w:link w:val="AnnexHeading1Char"/>
    <w:uiPriority w:val="13"/>
    <w:qFormat/>
    <w:rsid w:val="00A51819"/>
    <w:pPr>
      <w:numPr>
        <w:numId w:val="4"/>
      </w:numPr>
      <w:ind w:left="709" w:hanging="709"/>
    </w:pPr>
  </w:style>
  <w:style w:type="paragraph" w:customStyle="1" w:styleId="AnnexHeading2">
    <w:name w:val="Annex Heading 2"/>
    <w:basedOn w:val="Heading2"/>
    <w:next w:val="Normal"/>
    <w:link w:val="AnnexHeading2Char"/>
    <w:uiPriority w:val="13"/>
    <w:qFormat/>
    <w:rsid w:val="00A51819"/>
    <w:pPr>
      <w:numPr>
        <w:ilvl w:val="2"/>
        <w:numId w:val="4"/>
      </w:numPr>
      <w:ind w:left="993" w:hanging="284"/>
      <w:outlineLvl w:val="2"/>
    </w:pPr>
    <w:rPr>
      <w:sz w:val="28"/>
    </w:rPr>
  </w:style>
  <w:style w:type="character" w:customStyle="1" w:styleId="AnnexHeading1Char">
    <w:name w:val="Annex Heading 1 Char"/>
    <w:basedOn w:val="Heading2Char"/>
    <w:link w:val="AnnexHeading1"/>
    <w:uiPriority w:val="13"/>
    <w:rsid w:val="00A51819"/>
    <w:rPr>
      <w:rFonts w:ascii="Calibri" w:eastAsiaTheme="majorEastAsia" w:hAnsi="Calibri" w:cs="Times New Roman"/>
      <w:b/>
      <w:sz w:val="32"/>
      <w:szCs w:val="26"/>
    </w:rPr>
  </w:style>
  <w:style w:type="character" w:customStyle="1" w:styleId="AnnexHeading2Char">
    <w:name w:val="Annex Heading 2 Char"/>
    <w:basedOn w:val="Heading3Char"/>
    <w:link w:val="AnnexHeading2"/>
    <w:uiPriority w:val="13"/>
    <w:rsid w:val="00A51819"/>
    <w:rPr>
      <w:rFonts w:ascii="Calibri" w:eastAsiaTheme="majorEastAsia" w:hAnsi="Calibri" w:cs="Times New Roman"/>
      <w:b/>
      <w:bCs w:val="0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42DA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2DA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D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3C"/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1A6FC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569BBE"/>
    </w:tcPr>
    <w:tblStylePr w:type="firstRow">
      <w:rPr>
        <w:rFonts w:asciiTheme="minorHAnsi" w:hAnsiTheme="minorHAnsi"/>
        <w:b/>
        <w:color w:val="FFFFFF" w:themeColor="background1"/>
        <w:sz w:val="20"/>
      </w:rPr>
    </w:tblStylePr>
    <w:tblStylePr w:type="lastRow">
      <w:rPr>
        <w:rFonts w:asciiTheme="minorHAnsi" w:hAnsiTheme="minorHAnsi"/>
        <w:b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569BB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7BF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04B"/>
    <w:rPr>
      <w:color w:val="800080" w:themeColor="followedHyperlink"/>
      <w:u w:val="single"/>
    </w:rPr>
  </w:style>
  <w:style w:type="character" w:customStyle="1" w:styleId="copyright">
    <w:name w:val="copyright"/>
    <w:basedOn w:val="DefaultParagraphFont"/>
    <w:rsid w:val="005673E2"/>
  </w:style>
  <w:style w:type="table" w:customStyle="1" w:styleId="TableGrid18">
    <w:name w:val="Table Grid18"/>
    <w:basedOn w:val="TableNormal"/>
    <w:next w:val="TableGrid"/>
    <w:uiPriority w:val="59"/>
    <w:rsid w:val="00EA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Indent"/>
    <w:qFormat/>
    <w:rsid w:val="005659B2"/>
    <w:pPr>
      <w:numPr>
        <w:numId w:val="44"/>
      </w:numPr>
      <w:tabs>
        <w:tab w:val="clear" w:pos="1077"/>
        <w:tab w:val="num" w:pos="709"/>
      </w:tabs>
      <w:spacing w:after="240"/>
      <w:ind w:left="709" w:hanging="360"/>
    </w:pPr>
    <w:rPr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9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0A"/>
    <w:pPr>
      <w:spacing w:line="240" w:lineRule="auto"/>
      <w:jc w:val="both"/>
    </w:pPr>
  </w:style>
  <w:style w:type="paragraph" w:styleId="Heading1">
    <w:name w:val="heading 1"/>
    <w:aliases w:val="Chapter heading"/>
    <w:basedOn w:val="Normal"/>
    <w:next w:val="Heading2"/>
    <w:link w:val="Heading1Char"/>
    <w:uiPriority w:val="9"/>
    <w:qFormat/>
    <w:rsid w:val="00A33F03"/>
    <w:pPr>
      <w:keepNext/>
      <w:keepLines/>
      <w:pageBreakBefore/>
      <w:numPr>
        <w:numId w:val="1"/>
      </w:numPr>
      <w:pBdr>
        <w:bottom w:val="single" w:sz="18" w:space="1" w:color="FF000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.1"/>
    <w:basedOn w:val="Normal"/>
    <w:next w:val="Heading3"/>
    <w:link w:val="Heading2Char"/>
    <w:uiPriority w:val="9"/>
    <w:unhideWhenUsed/>
    <w:qFormat/>
    <w:rsid w:val="001E72D2"/>
    <w:pPr>
      <w:keepNext/>
      <w:keepLines/>
      <w:numPr>
        <w:ilvl w:val="1"/>
        <w:numId w:val="1"/>
      </w:numPr>
      <w:spacing w:before="240" w:after="240"/>
      <w:ind w:left="709" w:hanging="709"/>
      <w:outlineLvl w:val="1"/>
    </w:pPr>
    <w:rPr>
      <w:rFonts w:ascii="Calibri" w:eastAsiaTheme="majorEastAsia" w:hAnsi="Calibri" w:cs="Times New Roman"/>
      <w:b/>
      <w:sz w:val="32"/>
      <w:szCs w:val="26"/>
    </w:rPr>
  </w:style>
  <w:style w:type="paragraph" w:styleId="Heading3">
    <w:name w:val="heading 3"/>
    <w:aliases w:val="Heading 1.1.1"/>
    <w:basedOn w:val="Normal"/>
    <w:next w:val="Normal"/>
    <w:link w:val="Heading3Char"/>
    <w:uiPriority w:val="9"/>
    <w:unhideWhenUsed/>
    <w:qFormat/>
    <w:rsid w:val="00A33F03"/>
    <w:pPr>
      <w:keepNext/>
      <w:keepLines/>
      <w:numPr>
        <w:ilvl w:val="2"/>
        <w:numId w:val="1"/>
      </w:numPr>
      <w:spacing w:before="240" w:after="24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3F03"/>
    <w:pPr>
      <w:keepNext/>
      <w:keepLines/>
      <w:spacing w:before="240" w:after="24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F03"/>
    <w:pPr>
      <w:keepNext/>
      <w:keepLines/>
      <w:spacing w:before="240" w:after="240"/>
      <w:outlineLvl w:val="4"/>
    </w:pPr>
    <w:rPr>
      <w:rFonts w:ascii="Calibri" w:eastAsiaTheme="majorEastAsia" w:hAnsi="Calibr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F2648"/>
    <w:pPr>
      <w:keepNext/>
      <w:keepLines/>
      <w:spacing w:before="360" w:after="60"/>
      <w:outlineLvl w:val="5"/>
    </w:pPr>
    <w:rPr>
      <w:rFonts w:ascii="Calibri" w:eastAsiaTheme="majorEastAsia" w:hAnsi="Calibri" w:cstheme="majorBidi"/>
      <w:i/>
      <w:iCs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30D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D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D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A33F03"/>
    <w:rPr>
      <w:rFonts w:eastAsiaTheme="majorEastAsia" w:cstheme="majorBidi"/>
      <w:b/>
      <w:bCs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65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before="360"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3465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aliases w:val="Heading 1.1 Char"/>
    <w:basedOn w:val="DefaultParagraphFont"/>
    <w:link w:val="Heading2"/>
    <w:uiPriority w:val="9"/>
    <w:rsid w:val="001E72D2"/>
    <w:rPr>
      <w:rFonts w:ascii="Calibri" w:eastAsiaTheme="majorEastAsia" w:hAnsi="Calibri" w:cs="Times New Roman"/>
      <w:b/>
      <w:sz w:val="32"/>
      <w:szCs w:val="26"/>
    </w:rPr>
  </w:style>
  <w:style w:type="character" w:customStyle="1" w:styleId="Heading3Char">
    <w:name w:val="Heading 3 Char"/>
    <w:aliases w:val="Heading 1.1.1 Char"/>
    <w:basedOn w:val="DefaultParagraphFont"/>
    <w:link w:val="Heading3"/>
    <w:uiPriority w:val="9"/>
    <w:rsid w:val="00A33F03"/>
    <w:rPr>
      <w:rFonts w:ascii="Calibri" w:eastAsiaTheme="majorEastAsia" w:hAnsi="Calibri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40E67"/>
    <w:pPr>
      <w:tabs>
        <w:tab w:val="center" w:pos="4513"/>
        <w:tab w:val="right" w:pos="9026"/>
      </w:tabs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33F03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3F03"/>
    <w:rPr>
      <w:rFonts w:ascii="Calibri" w:eastAsiaTheme="majorEastAsia" w:hAnsi="Calibri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2648"/>
    <w:rPr>
      <w:rFonts w:ascii="Calibri" w:eastAsiaTheme="majorEastAsia" w:hAnsi="Calibri" w:cstheme="majorBidi"/>
      <w:i/>
      <w:iCs/>
      <w:color w:val="000000" w:themeColor="text1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0E67"/>
  </w:style>
  <w:style w:type="paragraph" w:styleId="Footer">
    <w:name w:val="footer"/>
    <w:basedOn w:val="Normal"/>
    <w:link w:val="FooterChar"/>
    <w:uiPriority w:val="99"/>
    <w:rsid w:val="00E35F20"/>
    <w:pPr>
      <w:pBdr>
        <w:top w:val="single" w:sz="4" w:space="5" w:color="auto"/>
      </w:pBdr>
      <w:tabs>
        <w:tab w:val="center" w:pos="4513"/>
        <w:tab w:val="left" w:pos="5846"/>
      </w:tabs>
      <w:spacing w:after="0"/>
      <w:jc w:val="left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F20"/>
    <w:rPr>
      <w:rFonts w:ascii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5C7C57"/>
    <w:pPr>
      <w:ind w:left="720"/>
      <w:contextualSpacing/>
    </w:pPr>
  </w:style>
  <w:style w:type="table" w:styleId="TableGrid">
    <w:name w:val="Table Grid"/>
    <w:basedOn w:val="TableNormal"/>
    <w:rsid w:val="0039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AA3EDB"/>
    <w:pPr>
      <w:spacing w:after="0"/>
    </w:pPr>
    <w:rPr>
      <w:color w:val="000000" w:themeColor="text1"/>
      <w:sz w:val="20"/>
      <w:szCs w:val="24"/>
    </w:rPr>
  </w:style>
  <w:style w:type="paragraph" w:styleId="Caption">
    <w:name w:val="caption"/>
    <w:aliases w:val="Beschriftung_tab,tab_überschrift,Caption Triskelion"/>
    <w:basedOn w:val="Table"/>
    <w:next w:val="Normal"/>
    <w:uiPriority w:val="35"/>
    <w:unhideWhenUsed/>
    <w:qFormat/>
    <w:rsid w:val="002F53A9"/>
    <w:pPr>
      <w:keepNext/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AA3EDB"/>
    <w:rPr>
      <w:color w:val="000000" w:themeColor="text1"/>
      <w:sz w:val="20"/>
      <w:szCs w:val="24"/>
    </w:rPr>
  </w:style>
  <w:style w:type="table" w:customStyle="1" w:styleId="RPAtable">
    <w:name w:val="RPA table"/>
    <w:basedOn w:val="TableNormal"/>
    <w:uiPriority w:val="99"/>
    <w:rsid w:val="00B95004"/>
    <w:pPr>
      <w:spacing w:after="0" w:line="240" w:lineRule="auto"/>
    </w:pPr>
    <w:tblPr/>
  </w:style>
  <w:style w:type="paragraph" w:customStyle="1" w:styleId="Bulletlist">
    <w:name w:val="Bullet list"/>
    <w:basedOn w:val="ListParagraph"/>
    <w:link w:val="BulletlistChar"/>
    <w:uiPriority w:val="10"/>
    <w:qFormat/>
    <w:rsid w:val="001E72D2"/>
    <w:pPr>
      <w:numPr>
        <w:numId w:val="2"/>
      </w:numPr>
      <w:spacing w:after="0"/>
      <w:ind w:left="709" w:hanging="357"/>
    </w:pPr>
    <w:rPr>
      <w:szCs w:val="24"/>
    </w:rPr>
  </w:style>
  <w:style w:type="paragraph" w:customStyle="1" w:styleId="Bulletlist2">
    <w:name w:val="Bullet list 2"/>
    <w:basedOn w:val="Bulletlist"/>
    <w:link w:val="Bulletlist2Char"/>
    <w:uiPriority w:val="10"/>
    <w:qFormat/>
    <w:rsid w:val="001E72D2"/>
    <w:pPr>
      <w:numPr>
        <w:ilvl w:val="1"/>
      </w:numPr>
      <w:ind w:left="1134" w:hanging="357"/>
    </w:p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4A7157"/>
  </w:style>
  <w:style w:type="character" w:customStyle="1" w:styleId="BulletlistChar">
    <w:name w:val="Bullet list Char"/>
    <w:basedOn w:val="ListParagraphChar"/>
    <w:link w:val="Bulletlist"/>
    <w:uiPriority w:val="10"/>
    <w:rsid w:val="001E72D2"/>
    <w:rPr>
      <w:szCs w:val="24"/>
    </w:rPr>
  </w:style>
  <w:style w:type="character" w:customStyle="1" w:styleId="Bulletlist2Char">
    <w:name w:val="Bullet list 2 Char"/>
    <w:basedOn w:val="BulletlistChar"/>
    <w:link w:val="Bulletlist2"/>
    <w:uiPriority w:val="10"/>
    <w:rsid w:val="001E72D2"/>
    <w:rPr>
      <w:szCs w:val="24"/>
    </w:rPr>
  </w:style>
  <w:style w:type="character" w:styleId="Hyperlink">
    <w:name w:val="Hyperlink"/>
    <w:basedOn w:val="DefaultParagraphFont"/>
    <w:uiPriority w:val="99"/>
    <w:unhideWhenUsed/>
    <w:rsid w:val="00781E5E"/>
    <w:rPr>
      <w:color w:val="0000FF" w:themeColor="hyperlink"/>
      <w:u w:val="single"/>
    </w:rPr>
  </w:style>
  <w:style w:type="paragraph" w:customStyle="1" w:styleId="Numbering">
    <w:name w:val="Numbering"/>
    <w:basedOn w:val="ListParagraph"/>
    <w:link w:val="NumberingChar"/>
    <w:uiPriority w:val="11"/>
    <w:qFormat/>
    <w:rsid w:val="00C15233"/>
    <w:pPr>
      <w:numPr>
        <w:numId w:val="3"/>
      </w:numPr>
      <w:spacing w:before="200" w:after="0"/>
      <w:ind w:left="714" w:hanging="357"/>
      <w:contextualSpacing w:val="0"/>
    </w:pPr>
    <w:rPr>
      <w:szCs w:val="24"/>
    </w:rPr>
  </w:style>
  <w:style w:type="character" w:customStyle="1" w:styleId="NumberingChar">
    <w:name w:val="Numbering Char"/>
    <w:basedOn w:val="ListParagraphChar"/>
    <w:link w:val="Numbering"/>
    <w:uiPriority w:val="11"/>
    <w:rsid w:val="00230B5C"/>
    <w:rPr>
      <w:szCs w:val="24"/>
    </w:rPr>
  </w:style>
  <w:style w:type="paragraph" w:styleId="FootnoteText">
    <w:name w:val="footnote text"/>
    <w:aliases w:val="Footnote Text Char Char,Fußnotentextf,fn,Footnote Text Char1,Schriftart: 9 pt,Schriftart: 10 pt,Schriftart: 8 pt,WB-Fußnotentext,Reference,Fußnote,Footnote Text Char2,Footnote Text Char Char1,Footnote Text CEP,Geneva 9,Font: Geneva 9,Char"/>
    <w:basedOn w:val="Normal"/>
    <w:link w:val="FootnoteTextChar"/>
    <w:uiPriority w:val="99"/>
    <w:qFormat/>
    <w:rsid w:val="00E35F20"/>
    <w:pPr>
      <w:spacing w:after="240"/>
      <w:ind w:left="284" w:hanging="284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ntextf Char,fn Char,Footnote Text Char1 Char,Schriftart: 9 pt Char,Schriftart: 10 pt Char,Schriftart: 8 pt Char,WB-Fußnotentext Char,Reference Char,Fußnote Char,Footnote Text Char2 Char,Char Char"/>
    <w:basedOn w:val="DefaultParagraphFont"/>
    <w:link w:val="FootnoteText"/>
    <w:uiPriority w:val="99"/>
    <w:rsid w:val="00E35F20"/>
    <w:rPr>
      <w:sz w:val="20"/>
      <w:szCs w:val="20"/>
    </w:rPr>
  </w:style>
  <w:style w:type="character" w:styleId="FootnoteReference">
    <w:name w:val="footnote reference"/>
    <w:aliases w:val="Footnote reference number,Footnote Reference/,Footnote Refernece,BVI fnr,callout,16 Point,Superscript 6 Point,Footnote symbol,Footnote Reference text,Times 10 Point,Exposant 3 Point,EN Footnote Reference,note TESI,-E Fußnotenzeichen,f"/>
    <w:basedOn w:val="DefaultParagraphFont"/>
    <w:uiPriority w:val="99"/>
    <w:qFormat/>
    <w:rsid w:val="00E03D8B"/>
    <w:rPr>
      <w:vertAlign w:val="superscript"/>
    </w:rPr>
  </w:style>
  <w:style w:type="paragraph" w:customStyle="1" w:styleId="Annex">
    <w:name w:val="Annex"/>
    <w:basedOn w:val="Heading1"/>
    <w:next w:val="AnnexHeading1"/>
    <w:link w:val="AnnexChar"/>
    <w:uiPriority w:val="12"/>
    <w:qFormat/>
    <w:rsid w:val="00BF2038"/>
    <w:pPr>
      <w:numPr>
        <w:numId w:val="4"/>
      </w:numPr>
    </w:pPr>
  </w:style>
  <w:style w:type="character" w:customStyle="1" w:styleId="AnnexChar">
    <w:name w:val="Annex Char"/>
    <w:basedOn w:val="Heading1Char"/>
    <w:link w:val="Annex"/>
    <w:uiPriority w:val="12"/>
    <w:rsid w:val="00BF2038"/>
    <w:rPr>
      <w:rFonts w:eastAsiaTheme="majorEastAsia" w:cstheme="majorBidi"/>
      <w:b/>
      <w:bCs/>
      <w:sz w:val="36"/>
      <w:szCs w:val="28"/>
    </w:rPr>
  </w:style>
  <w:style w:type="paragraph" w:customStyle="1" w:styleId="Referencing">
    <w:name w:val="Referencing"/>
    <w:basedOn w:val="Heading1"/>
    <w:uiPriority w:val="11"/>
    <w:qFormat/>
    <w:rsid w:val="000A4F34"/>
    <w:pPr>
      <w:numPr>
        <w:numId w:val="0"/>
      </w:numPr>
    </w:pPr>
  </w:style>
  <w:style w:type="paragraph" w:customStyle="1" w:styleId="AnnexHeading1">
    <w:name w:val="Annex Heading 1"/>
    <w:basedOn w:val="Heading2"/>
    <w:next w:val="AnnexHeading2"/>
    <w:link w:val="AnnexHeading1Char"/>
    <w:uiPriority w:val="13"/>
    <w:qFormat/>
    <w:rsid w:val="00A51819"/>
    <w:pPr>
      <w:numPr>
        <w:numId w:val="4"/>
      </w:numPr>
      <w:ind w:left="709" w:hanging="709"/>
    </w:pPr>
  </w:style>
  <w:style w:type="paragraph" w:customStyle="1" w:styleId="AnnexHeading2">
    <w:name w:val="Annex Heading 2"/>
    <w:basedOn w:val="Heading2"/>
    <w:next w:val="Normal"/>
    <w:link w:val="AnnexHeading2Char"/>
    <w:uiPriority w:val="13"/>
    <w:qFormat/>
    <w:rsid w:val="00A51819"/>
    <w:pPr>
      <w:numPr>
        <w:ilvl w:val="2"/>
        <w:numId w:val="4"/>
      </w:numPr>
      <w:ind w:left="993" w:hanging="284"/>
      <w:outlineLvl w:val="2"/>
    </w:pPr>
    <w:rPr>
      <w:sz w:val="28"/>
    </w:rPr>
  </w:style>
  <w:style w:type="character" w:customStyle="1" w:styleId="AnnexHeading1Char">
    <w:name w:val="Annex Heading 1 Char"/>
    <w:basedOn w:val="Heading2Char"/>
    <w:link w:val="AnnexHeading1"/>
    <w:uiPriority w:val="13"/>
    <w:rsid w:val="00A51819"/>
    <w:rPr>
      <w:rFonts w:ascii="Calibri" w:eastAsiaTheme="majorEastAsia" w:hAnsi="Calibri" w:cs="Times New Roman"/>
      <w:b/>
      <w:sz w:val="32"/>
      <w:szCs w:val="26"/>
    </w:rPr>
  </w:style>
  <w:style w:type="character" w:customStyle="1" w:styleId="AnnexHeading2Char">
    <w:name w:val="Annex Heading 2 Char"/>
    <w:basedOn w:val="Heading3Char"/>
    <w:link w:val="AnnexHeading2"/>
    <w:uiPriority w:val="13"/>
    <w:rsid w:val="00A51819"/>
    <w:rPr>
      <w:rFonts w:ascii="Calibri" w:eastAsiaTheme="majorEastAsia" w:hAnsi="Calibri" w:cs="Times New Roman"/>
      <w:b/>
      <w:bCs w:val="0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42DA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2DA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D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3C"/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1A6FC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569BBE"/>
    </w:tcPr>
    <w:tblStylePr w:type="firstRow">
      <w:rPr>
        <w:rFonts w:asciiTheme="minorHAnsi" w:hAnsiTheme="minorHAnsi"/>
        <w:b/>
        <w:color w:val="FFFFFF" w:themeColor="background1"/>
        <w:sz w:val="20"/>
      </w:rPr>
    </w:tblStylePr>
    <w:tblStylePr w:type="lastRow">
      <w:rPr>
        <w:rFonts w:asciiTheme="minorHAnsi" w:hAnsiTheme="minorHAnsi"/>
        <w:b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569BB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7BF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04B"/>
    <w:rPr>
      <w:color w:val="800080" w:themeColor="followedHyperlink"/>
      <w:u w:val="single"/>
    </w:rPr>
  </w:style>
  <w:style w:type="character" w:customStyle="1" w:styleId="copyright">
    <w:name w:val="copyright"/>
    <w:basedOn w:val="DefaultParagraphFont"/>
    <w:rsid w:val="005673E2"/>
  </w:style>
  <w:style w:type="table" w:customStyle="1" w:styleId="TableGrid18">
    <w:name w:val="Table Grid18"/>
    <w:basedOn w:val="TableNormal"/>
    <w:next w:val="TableGrid"/>
    <w:uiPriority w:val="59"/>
    <w:rsid w:val="00EA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Indent"/>
    <w:qFormat/>
    <w:rsid w:val="005659B2"/>
    <w:pPr>
      <w:numPr>
        <w:numId w:val="44"/>
      </w:numPr>
      <w:tabs>
        <w:tab w:val="clear" w:pos="1077"/>
        <w:tab w:val="num" w:pos="709"/>
      </w:tabs>
      <w:spacing w:after="240"/>
      <w:ind w:left="709" w:hanging="360"/>
    </w:pPr>
    <w:rPr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9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951C-87BA-40FA-9062-154230B1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Fleet</dc:creator>
  <cp:lastModifiedBy>Daniel Vencovsky</cp:lastModifiedBy>
  <cp:revision>6</cp:revision>
  <dcterms:created xsi:type="dcterms:W3CDTF">2017-09-11T18:42:00Z</dcterms:created>
  <dcterms:modified xsi:type="dcterms:W3CDTF">2017-09-14T15:09:00Z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